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7EA1" w14:textId="16D8270B" w:rsidR="00F259CB" w:rsidRDefault="2D8E091A" w:rsidP="2B8F542C">
      <w:pPr>
        <w:rPr>
          <w:rStyle w:val="Heading2Char"/>
          <w:rFonts w:ascii="Avenir Next LT Pro" w:hAnsi="Avenir Next LT Pro"/>
          <w:color w:val="auto"/>
          <w:lang w:val="en-CA"/>
        </w:rPr>
      </w:pPr>
      <w:r w:rsidRPr="279FC8C1">
        <w:rPr>
          <w:rStyle w:val="Heading1Char"/>
          <w:rFonts w:ascii="Avenir Next LT Pro" w:hAnsi="Avenir Next LT Pro"/>
          <w:b/>
          <w:bCs/>
          <w:color w:val="auto"/>
        </w:rPr>
        <w:t xml:space="preserve">NGen Project # - IP </w:t>
      </w:r>
      <w:r w:rsidR="00F96380">
        <w:rPr>
          <w:rStyle w:val="Heading1Char"/>
          <w:rFonts w:ascii="Avenir Next LT Pro" w:hAnsi="Avenir Next LT Pro"/>
          <w:b/>
          <w:bCs/>
          <w:color w:val="auto"/>
        </w:rPr>
        <w:t>Tables</w:t>
      </w:r>
      <w:r>
        <w:br/>
      </w:r>
      <w:r w:rsidR="170305E8" w:rsidRPr="279FC8C1">
        <w:rPr>
          <w:rStyle w:val="Heading2Char"/>
          <w:rFonts w:ascii="Avenir Next LT Pro" w:hAnsi="Avenir Next LT Pro"/>
          <w:b/>
          <w:bCs/>
          <w:color w:val="auto"/>
        </w:rPr>
        <w:t>T</w:t>
      </w:r>
      <w:r w:rsidRPr="279FC8C1">
        <w:rPr>
          <w:rStyle w:val="Heading2Char"/>
          <w:rFonts w:ascii="Avenir Next LT Pro" w:hAnsi="Avenir Next LT Pro"/>
          <w:b/>
          <w:bCs/>
          <w:color w:val="auto"/>
        </w:rPr>
        <w:t>itle:</w:t>
      </w:r>
      <w:r w:rsidR="7B650291" w:rsidRPr="279FC8C1">
        <w:rPr>
          <w:rStyle w:val="Heading2Char"/>
          <w:rFonts w:ascii="Avenir Next LT Pro" w:hAnsi="Avenir Next LT Pro"/>
          <w:b/>
          <w:bCs/>
          <w:color w:val="auto"/>
        </w:rPr>
        <w:t xml:space="preserve"> </w:t>
      </w:r>
      <w:r>
        <w:br/>
      </w:r>
      <w:r w:rsidR="170305E8" w:rsidRPr="279FC8C1">
        <w:rPr>
          <w:rStyle w:val="Heading2Char"/>
          <w:rFonts w:ascii="Avenir Next LT Pro" w:hAnsi="Avenir Next LT Pro"/>
          <w:b/>
          <w:bCs/>
          <w:color w:val="auto"/>
        </w:rPr>
        <w:t>P</w:t>
      </w:r>
      <w:r w:rsidR="7B650291" w:rsidRPr="279FC8C1">
        <w:rPr>
          <w:rStyle w:val="Heading2Char"/>
          <w:rFonts w:ascii="Avenir Next LT Pro" w:hAnsi="Avenir Next LT Pro"/>
          <w:b/>
          <w:bCs/>
          <w:color w:val="auto"/>
        </w:rPr>
        <w:t>artners</w:t>
      </w:r>
      <w:r w:rsidR="2A6CC15B" w:rsidRPr="279FC8C1">
        <w:rPr>
          <w:rStyle w:val="Heading2Char"/>
          <w:rFonts w:ascii="Avenir Next LT Pro" w:hAnsi="Avenir Next LT Pro"/>
          <w:b/>
          <w:bCs/>
          <w:color w:val="auto"/>
        </w:rPr>
        <w:t xml:space="preserve">: </w:t>
      </w:r>
      <w:r w:rsidR="3E69DE0B" w:rsidRPr="279FC8C1">
        <w:rPr>
          <w:rStyle w:val="Heading2Char"/>
          <w:rFonts w:ascii="Avenir Next LT Pro" w:hAnsi="Avenir Next LT Pro"/>
          <w:b/>
          <w:bCs/>
          <w:color w:val="auto"/>
        </w:rPr>
        <w:t xml:space="preserve"> </w:t>
      </w:r>
      <w:r>
        <w:br/>
      </w:r>
      <w:r w:rsidR="60C21F08" w:rsidRPr="279FC8C1">
        <w:rPr>
          <w:rStyle w:val="Heading2Char"/>
          <w:rFonts w:ascii="Avenir Next LT Pro" w:hAnsi="Avenir Next LT Pro"/>
          <w:b/>
          <w:bCs/>
          <w:color w:val="auto"/>
        </w:rPr>
        <w:t>Date:</w:t>
      </w:r>
    </w:p>
    <w:p w14:paraId="281A4626" w14:textId="1366D6E5" w:rsidR="00FB0F99" w:rsidRDefault="4FF4E12C">
      <w:pPr>
        <w:rPr>
          <w:rFonts w:ascii="Avenir Next LT Pro" w:hAnsi="Avenir Next LT Pro"/>
          <w:b/>
          <w:bCs/>
          <w:i/>
          <w:iCs/>
          <w:sz w:val="24"/>
          <w:szCs w:val="24"/>
          <w:lang w:val="en-CA"/>
        </w:rPr>
      </w:pPr>
      <w:r w:rsidRPr="0B047EEC">
        <w:rPr>
          <w:rFonts w:ascii="Avenir Next LT Pro" w:hAnsi="Avenir Next LT Pro"/>
          <w:b/>
          <w:bCs/>
          <w:i/>
          <w:iCs/>
          <w:sz w:val="24"/>
          <w:szCs w:val="24"/>
          <w:lang w:val="en-CA"/>
        </w:rPr>
        <w:t>Introduct</w:t>
      </w:r>
      <w:r w:rsidR="09C71076" w:rsidRPr="0B047EEC">
        <w:rPr>
          <w:rFonts w:ascii="Avenir Next LT Pro" w:hAnsi="Avenir Next LT Pro"/>
          <w:b/>
          <w:bCs/>
          <w:i/>
          <w:iCs/>
          <w:sz w:val="24"/>
          <w:szCs w:val="24"/>
          <w:lang w:val="en-CA"/>
        </w:rPr>
        <w:t xml:space="preserve">ory </w:t>
      </w:r>
      <w:r w:rsidR="00F22CFD" w:rsidRPr="55B1787F">
        <w:rPr>
          <w:rFonts w:ascii="Avenir Next LT Pro" w:hAnsi="Avenir Next LT Pro"/>
          <w:b/>
          <w:bCs/>
          <w:i/>
          <w:iCs/>
          <w:sz w:val="24"/>
          <w:szCs w:val="24"/>
          <w:lang w:val="en-CA"/>
        </w:rPr>
        <w:t>N</w:t>
      </w:r>
      <w:r w:rsidR="09C71076" w:rsidRPr="55B1787F">
        <w:rPr>
          <w:rFonts w:ascii="Avenir Next LT Pro" w:hAnsi="Avenir Next LT Pro"/>
          <w:b/>
          <w:bCs/>
          <w:i/>
          <w:iCs/>
          <w:sz w:val="24"/>
          <w:szCs w:val="24"/>
          <w:lang w:val="en-CA"/>
        </w:rPr>
        <w:t>otes</w:t>
      </w:r>
      <w:r w:rsidR="0055534C" w:rsidRPr="55B1787F">
        <w:rPr>
          <w:rFonts w:ascii="Avenir Next LT Pro" w:hAnsi="Avenir Next LT Pro"/>
          <w:b/>
          <w:bCs/>
          <w:i/>
          <w:iCs/>
          <w:sz w:val="24"/>
          <w:szCs w:val="24"/>
          <w:lang w:val="en-CA"/>
        </w:rPr>
        <w:t xml:space="preserve"> &amp; </w:t>
      </w:r>
      <w:r w:rsidR="00F22CFD" w:rsidRPr="55B1787F">
        <w:rPr>
          <w:rFonts w:ascii="Avenir Next LT Pro" w:hAnsi="Avenir Next LT Pro"/>
          <w:b/>
          <w:bCs/>
          <w:i/>
          <w:iCs/>
          <w:sz w:val="24"/>
          <w:szCs w:val="24"/>
          <w:lang w:val="en-CA"/>
        </w:rPr>
        <w:t>G</w:t>
      </w:r>
      <w:r w:rsidR="0055534C" w:rsidRPr="55B1787F">
        <w:rPr>
          <w:rFonts w:ascii="Avenir Next LT Pro" w:hAnsi="Avenir Next LT Pro"/>
          <w:b/>
          <w:bCs/>
          <w:i/>
          <w:iCs/>
          <w:sz w:val="24"/>
          <w:szCs w:val="24"/>
          <w:lang w:val="en-CA"/>
        </w:rPr>
        <w:t>uidance</w:t>
      </w:r>
    </w:p>
    <w:p w14:paraId="1F25618B" w14:textId="774CC49B" w:rsidR="00783BE7" w:rsidRPr="00506AE0" w:rsidRDefault="000B366E" w:rsidP="00DE4578">
      <w:pPr>
        <w:spacing w:after="120"/>
        <w:jc w:val="both"/>
        <w:rPr>
          <w:rFonts w:ascii="Avenir Next LT Pro" w:eastAsiaTheme="majorEastAsia" w:hAnsi="Avenir Next LT Pro" w:cstheme="majorBidi"/>
          <w:i/>
          <w:iCs/>
          <w:sz w:val="20"/>
          <w:szCs w:val="20"/>
        </w:rPr>
      </w:pPr>
      <w:r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The </w:t>
      </w:r>
      <w:r w:rsidR="00F23F08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following IP Tables </w:t>
      </w:r>
      <w:r w:rsidR="00E800E9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should </w:t>
      </w:r>
      <w:r w:rsidR="003752AD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comprehensively list</w:t>
      </w:r>
      <w:r w:rsidR="00F23F08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the Background IP</w:t>
      </w:r>
      <w:r w:rsidR="0004433B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(BIP)</w:t>
      </w:r>
      <w:r w:rsidR="00AF7DA6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</w:t>
      </w:r>
      <w:r w:rsidR="00E800E9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assets </w:t>
      </w:r>
      <w:r w:rsidR="00AF7DA6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that </w:t>
      </w:r>
      <w:r w:rsidR="007F7EC1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the</w:t>
      </w:r>
      <w:r w:rsidR="002D4C47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</w:t>
      </w:r>
      <w:r w:rsidR="007F7EC1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consortium</w:t>
      </w:r>
      <w:r w:rsidR="00AF7DA6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expect</w:t>
      </w:r>
      <w:r w:rsidR="007F7EC1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s</w:t>
      </w:r>
      <w:r w:rsidR="00AF7DA6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to leverag</w:t>
      </w:r>
      <w:r w:rsidR="007F7EC1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e</w:t>
      </w:r>
      <w:r w:rsidR="00AF7DA6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</w:t>
      </w:r>
      <w:r w:rsidR="007F7EC1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during</w:t>
      </w:r>
      <w:r w:rsidR="00AF7DA6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the project</w:t>
      </w:r>
      <w:r w:rsidR="00F23F08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and</w:t>
      </w:r>
      <w:r w:rsidR="00E800E9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the</w:t>
      </w:r>
      <w:r w:rsidR="00F23F08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Foreground IP </w:t>
      </w:r>
      <w:r w:rsidR="0004433B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(FIP) </w:t>
      </w:r>
      <w:r w:rsidR="00F23F08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assets</w:t>
      </w:r>
      <w:r w:rsidR="00E800E9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that </w:t>
      </w:r>
      <w:r w:rsidR="001814D8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the consortium e</w:t>
      </w:r>
      <w:r w:rsidR="00E800E9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xpec</w:t>
      </w:r>
      <w:r w:rsidR="007F7EC1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ts</w:t>
      </w:r>
      <w:r w:rsidR="00E800E9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to generat</w:t>
      </w:r>
      <w:r w:rsidR="007F7EC1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e</w:t>
      </w:r>
      <w:r w:rsidR="00E800E9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during the </w:t>
      </w:r>
      <w:r w:rsidR="002D4C47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project.</w:t>
      </w:r>
      <w:r w:rsidR="00727F19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</w:t>
      </w:r>
      <w:r w:rsidR="005623D9">
        <w:rPr>
          <w:rFonts w:ascii="Avenir Next LT Pro" w:eastAsiaTheme="majorEastAsia" w:hAnsi="Avenir Next LT Pro" w:cstheme="majorBidi"/>
          <w:i/>
          <w:iCs/>
          <w:sz w:val="20"/>
          <w:szCs w:val="20"/>
        </w:rPr>
        <w:t>Avoid</w:t>
      </w:r>
      <w:r w:rsidR="00963152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leaving any cell empty</w:t>
      </w:r>
      <w:r w:rsidR="005623D9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– instead,</w:t>
      </w:r>
      <w:r w:rsidR="00963152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</w:t>
      </w:r>
      <w:r w:rsidR="00DC12CE">
        <w:rPr>
          <w:rFonts w:ascii="Avenir Next LT Pro" w:eastAsiaTheme="majorEastAsia" w:hAnsi="Avenir Next LT Pro" w:cstheme="majorBidi"/>
          <w:i/>
          <w:iCs/>
          <w:sz w:val="20"/>
          <w:szCs w:val="20"/>
        </w:rPr>
        <w:t>enter</w:t>
      </w:r>
      <w:r w:rsidR="00201D89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</w:t>
      </w:r>
      <w:r w:rsidR="003973C2">
        <w:rPr>
          <w:rFonts w:ascii="Avenir Next LT Pro" w:eastAsiaTheme="majorEastAsia" w:hAnsi="Avenir Next LT Pro" w:cstheme="majorBidi"/>
          <w:i/>
          <w:iCs/>
          <w:sz w:val="20"/>
          <w:szCs w:val="20"/>
        </w:rPr>
        <w:t>“</w:t>
      </w:r>
      <w:r w:rsidR="00457319">
        <w:rPr>
          <w:rFonts w:ascii="Avenir Next LT Pro" w:eastAsiaTheme="majorEastAsia" w:hAnsi="Avenir Next LT Pro" w:cstheme="majorBidi"/>
          <w:i/>
          <w:iCs/>
          <w:sz w:val="20"/>
          <w:szCs w:val="20"/>
        </w:rPr>
        <w:t>Non-Applicable</w:t>
      </w:r>
      <w:r w:rsidR="003C2791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(N/A)</w:t>
      </w:r>
      <w:r w:rsidR="003973C2">
        <w:rPr>
          <w:rFonts w:ascii="Avenir Next LT Pro" w:eastAsiaTheme="majorEastAsia" w:hAnsi="Avenir Next LT Pro" w:cstheme="majorBidi"/>
          <w:i/>
          <w:iCs/>
          <w:sz w:val="20"/>
          <w:szCs w:val="20"/>
        </w:rPr>
        <w:t>”</w:t>
      </w:r>
      <w:r w:rsidR="00201D89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, </w:t>
      </w:r>
      <w:r w:rsidR="00B62FEB">
        <w:rPr>
          <w:rFonts w:ascii="Avenir Next LT Pro" w:eastAsiaTheme="majorEastAsia" w:hAnsi="Avenir Next LT Pro" w:cstheme="majorBidi"/>
          <w:i/>
          <w:iCs/>
          <w:sz w:val="20"/>
          <w:szCs w:val="20"/>
        </w:rPr>
        <w:t>“</w:t>
      </w:r>
      <w:r w:rsidR="00DC12CE">
        <w:rPr>
          <w:rFonts w:ascii="Avenir Next LT Pro" w:eastAsiaTheme="majorEastAsia" w:hAnsi="Avenir Next LT Pro" w:cstheme="majorBidi"/>
          <w:i/>
          <w:iCs/>
          <w:sz w:val="20"/>
          <w:szCs w:val="20"/>
        </w:rPr>
        <w:t>N</w:t>
      </w:r>
      <w:r w:rsidR="00201D89">
        <w:rPr>
          <w:rFonts w:ascii="Avenir Next LT Pro" w:eastAsiaTheme="majorEastAsia" w:hAnsi="Avenir Next LT Pro" w:cstheme="majorBidi"/>
          <w:i/>
          <w:iCs/>
          <w:sz w:val="20"/>
          <w:szCs w:val="20"/>
        </w:rPr>
        <w:t>one</w:t>
      </w:r>
      <w:r w:rsidR="00B62FEB">
        <w:rPr>
          <w:rFonts w:ascii="Avenir Next LT Pro" w:eastAsiaTheme="majorEastAsia" w:hAnsi="Avenir Next LT Pro" w:cstheme="majorBidi"/>
          <w:i/>
          <w:iCs/>
          <w:sz w:val="20"/>
          <w:szCs w:val="20"/>
        </w:rPr>
        <w:t>”</w:t>
      </w:r>
      <w:r w:rsidR="00201D89">
        <w:rPr>
          <w:rFonts w:ascii="Avenir Next LT Pro" w:eastAsiaTheme="majorEastAsia" w:hAnsi="Avenir Next LT Pro" w:cstheme="majorBidi"/>
          <w:i/>
          <w:iCs/>
          <w:sz w:val="20"/>
          <w:szCs w:val="20"/>
        </w:rPr>
        <w:t>, or</w:t>
      </w:r>
      <w:r w:rsidR="00B62FEB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”</w:t>
      </w:r>
      <w:r w:rsidR="004B1503">
        <w:rPr>
          <w:rFonts w:ascii="Avenir Next LT Pro" w:eastAsiaTheme="majorEastAsia" w:hAnsi="Avenir Next LT Pro" w:cstheme="majorBidi"/>
          <w:i/>
          <w:iCs/>
          <w:sz w:val="20"/>
          <w:szCs w:val="20"/>
        </w:rPr>
        <w:t>To Be Determined</w:t>
      </w:r>
      <w:r w:rsidR="003C2791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(TBD)</w:t>
      </w:r>
      <w:r w:rsidR="003973C2">
        <w:rPr>
          <w:rFonts w:ascii="Avenir Next LT Pro" w:eastAsiaTheme="majorEastAsia" w:hAnsi="Avenir Next LT Pro" w:cstheme="majorBidi"/>
          <w:i/>
          <w:iCs/>
          <w:sz w:val="20"/>
          <w:szCs w:val="20"/>
        </w:rPr>
        <w:t>”</w:t>
      </w:r>
      <w:r w:rsidR="00963152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wherever applicable</w:t>
      </w:r>
      <w:r w:rsidR="0066464F">
        <w:rPr>
          <w:rFonts w:ascii="Avenir Next LT Pro" w:eastAsiaTheme="majorEastAsia" w:hAnsi="Avenir Next LT Pro" w:cstheme="majorBidi"/>
          <w:i/>
          <w:iCs/>
          <w:sz w:val="20"/>
          <w:szCs w:val="20"/>
        </w:rPr>
        <w:t>.</w:t>
      </w:r>
    </w:p>
    <w:p w14:paraId="3D81BB8F" w14:textId="789A4136" w:rsidR="00E800E9" w:rsidRPr="00506AE0" w:rsidRDefault="00E800E9" w:rsidP="00506AE0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IP </w:t>
      </w:r>
      <w:r w:rsidR="003F2EEF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A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sset ID/ IP </w:t>
      </w:r>
      <w:r w:rsidR="003F2EEF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I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tem ID: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Please number sequentially.</w:t>
      </w:r>
    </w:p>
    <w:p w14:paraId="762E4D57" w14:textId="36CCE847" w:rsidR="001814D8" w:rsidRPr="00506AE0" w:rsidRDefault="001814D8" w:rsidP="00506AE0">
      <w:pPr>
        <w:pStyle w:val="ListParagraph"/>
        <w:numPr>
          <w:ilvl w:val="0"/>
          <w:numId w:val="11"/>
        </w:numPr>
        <w:spacing w:after="120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Related BIPA ID: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AA03AE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For each </w:t>
      </w:r>
      <w:r w:rsidR="0069129F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F</w:t>
      </w:r>
      <w:r w:rsidR="00AA03AE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IP asset</w:t>
      </w:r>
      <w:r w:rsidR="00BF098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that is an improvement on a BIP asset</w:t>
      </w:r>
      <w:r w:rsidR="00AA03AE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,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D178C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specify</w:t>
      </w:r>
      <w:r w:rsidR="00AA03AE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the ID of </w:t>
      </w:r>
      <w:r w:rsidR="00BF098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the</w:t>
      </w:r>
      <w:r w:rsidR="00AA03AE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related BIP asset</w:t>
      </w:r>
      <w:r w:rsidR="00BF098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(s)</w:t>
      </w:r>
      <w:r w:rsidR="00B060C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in parentheses</w:t>
      </w:r>
      <w:r w:rsidR="00AA03AE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140DFD2A" w14:textId="148A5553" w:rsidR="001F6C83" w:rsidRPr="00506AE0" w:rsidRDefault="001F6C83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Contributor(s)</w:t>
      </w:r>
      <w:r w:rsidR="00B331B6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: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Whe</w:t>
      </w:r>
      <w:r w:rsidR="00351F90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r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ever </w:t>
      </w:r>
      <w:r w:rsidR="00351F90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a </w:t>
      </w:r>
      <w:r w:rsidR="00E1618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BIP</w:t>
      </w:r>
      <w:r w:rsidR="00351F90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asset</w:t>
      </w:r>
      <w:r w:rsidR="00B331B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BF098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is not</w:t>
      </w:r>
      <w:r w:rsidR="00317797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owned by any project partner</w:t>
      </w:r>
      <w:r w:rsidR="00B331B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,</w:t>
      </w:r>
      <w:r w:rsidR="00317797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the project partner </w:t>
      </w:r>
      <w:r w:rsidR="00351F90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having </w:t>
      </w:r>
      <w:r w:rsidR="00294379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been granted</w:t>
      </w:r>
      <w:r w:rsidR="00B77E1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351F90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access to this IP</w:t>
      </w:r>
      <w:r w:rsidR="00B77E1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asset</w:t>
      </w:r>
      <w:r w:rsidR="00132DAB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294379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by the owner</w:t>
      </w:r>
      <w:r w:rsidR="00132DAB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should be identified as a</w:t>
      </w:r>
      <w:r w:rsidR="00B331B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contribu</w:t>
      </w:r>
      <w:r w:rsidR="00132DAB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tor.</w:t>
      </w:r>
    </w:p>
    <w:p w14:paraId="4057224D" w14:textId="1A81ABD5" w:rsidR="004A11DF" w:rsidRPr="00506AE0" w:rsidRDefault="004A11DF" w:rsidP="00506AE0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Developer(s):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8F488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Provide the list of </w:t>
      </w:r>
      <w:r w:rsidR="00547C9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entities (</w:t>
      </w:r>
      <w:r w:rsidR="008F488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project partners</w:t>
      </w:r>
      <w:r w:rsidR="00547C9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, third parties)</w:t>
      </w:r>
      <w:r w:rsidR="008F488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involved in the development of this IP asset, irrespective of ownership.</w:t>
      </w:r>
    </w:p>
    <w:p w14:paraId="35F21BC8" w14:textId="3B56439E" w:rsidR="00DD546F" w:rsidRPr="00506AE0" w:rsidRDefault="00DD546F" w:rsidP="00506AE0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Technological area: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C7135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Provide a high-level</w:t>
      </w:r>
      <w:r w:rsidR="009E3C3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description</w:t>
      </w:r>
      <w:r w:rsidR="00C7135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8966E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of th</w:t>
      </w:r>
      <w:r w:rsidR="009E6EBB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e </w:t>
      </w:r>
      <w:r w:rsidR="0053467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field or domain of technology </w:t>
      </w:r>
      <w:r w:rsidR="00A30194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associated </w:t>
      </w:r>
      <w:r w:rsidR="009E3C3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with</w:t>
      </w:r>
      <w:r w:rsidR="00A30194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the underlying IP asset(s).</w:t>
      </w:r>
      <w:r w:rsidR="004A1404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A0356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The terminology and level of specificity </w:t>
      </w:r>
      <w:r w:rsidR="00677F4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is</w:t>
      </w:r>
      <w:r w:rsidR="00EB12A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of particular importance if IP ownership is </w:t>
      </w:r>
      <w:r w:rsidR="00094CD4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to be determined on this basis</w:t>
      </w:r>
      <w:r w:rsidR="003E5D45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  <w:r w:rsidR="00677F4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</w:p>
    <w:p w14:paraId="22280BE5" w14:textId="1AE1A21E" w:rsidR="009F0E2F" w:rsidRPr="00506AE0" w:rsidRDefault="00CC6DD1" w:rsidP="55B1787F">
      <w:pPr>
        <w:pStyle w:val="ListParagraph"/>
        <w:numPr>
          <w:ilvl w:val="0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Short </w:t>
      </w:r>
      <w:r w:rsidR="00206D1A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Description</w:t>
      </w:r>
      <w:r w:rsidR="008966E1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: </w:t>
      </w:r>
    </w:p>
    <w:p w14:paraId="10B53701" w14:textId="2028C13A" w:rsidR="009F0E2F" w:rsidRPr="00506AE0" w:rsidRDefault="00517D08" w:rsidP="55B1787F">
      <w:pPr>
        <w:pStyle w:val="ListParagraph"/>
        <w:numPr>
          <w:ilvl w:val="1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>Each IP asset corresponds to a technolog</w:t>
      </w:r>
      <w:r w:rsidR="00F60C0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ical development</w:t>
      </w:r>
      <w:r w:rsidR="00636E92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(in full or in part)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that stands on its own as a discrete business asset, on the basis that </w:t>
      </w:r>
      <w:r w:rsidR="00F60C0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it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could potentially be owned,</w:t>
      </w:r>
      <w:r w:rsidR="00F60C0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practiced,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licensed out or sold individually.</w:t>
      </w:r>
    </w:p>
    <w:p w14:paraId="3D5E2992" w14:textId="47B3B88F" w:rsidR="009F0E2F" w:rsidRPr="00506AE0" w:rsidRDefault="009F0E2F" w:rsidP="55B1787F">
      <w:pPr>
        <w:pStyle w:val="ListParagraph"/>
        <w:numPr>
          <w:ilvl w:val="1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Each IP item </w:t>
      </w:r>
      <w:r w:rsidR="000562A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corresponds to an IP type (see below) that the </w:t>
      </w:r>
      <w:r w:rsidR="00D77E3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own</w:t>
      </w:r>
      <w:r w:rsidR="000562A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er</w:t>
      </w:r>
      <w:r w:rsidR="00D77E3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of the corresponding asset</w:t>
      </w:r>
      <w:r w:rsidR="000562A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plans to leverage commercially in relation to the asset.</w:t>
      </w:r>
      <w:r w:rsidR="008D37B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(Leverage commercially includes simply using </w:t>
      </w:r>
      <w:r w:rsidR="00340DE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the IP to maintain exclusivity</w:t>
      </w:r>
      <w:r w:rsidR="002E1C6C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over the asset; licensing is not required.)</w:t>
      </w:r>
    </w:p>
    <w:p w14:paraId="137F6B2B" w14:textId="2CF94929" w:rsidR="008966E1" w:rsidRPr="00506AE0" w:rsidRDefault="00F60C08" w:rsidP="00506AE0">
      <w:pPr>
        <w:pStyle w:val="ListParagraph"/>
        <w:numPr>
          <w:ilvl w:val="1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>The description</w:t>
      </w:r>
      <w:r w:rsidR="009F0E2F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s</w:t>
      </w:r>
      <w:r w:rsidR="004C066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at both the asset level and the item level</w:t>
      </w:r>
      <w:r w:rsidR="004B21D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should be </w:t>
      </w:r>
      <w:r w:rsidR="001545C5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concise but</w:t>
      </w:r>
      <w:r w:rsidR="00D52C4F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sufficiently</w:t>
      </w:r>
      <w:r w:rsidR="009D07A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F66269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explicit</w:t>
      </w:r>
      <w:r w:rsidR="004C607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0627E4">
        <w:rPr>
          <w:rFonts w:ascii="Avenir Next LT Pro" w:hAnsi="Avenir Next LT Pro"/>
          <w:i/>
          <w:iCs/>
          <w:sz w:val="20"/>
          <w:szCs w:val="20"/>
          <w:lang w:val="en-CA"/>
        </w:rPr>
        <w:t>for a project stakeholder (partners, NGen staff)</w:t>
      </w:r>
      <w:r w:rsidR="004C607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to understand the</w:t>
      </w:r>
      <w:r w:rsidR="00A074B9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ir</w:t>
      </w:r>
      <w:r w:rsidR="004C607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relationship </w:t>
      </w:r>
      <w:r w:rsidR="004F2BD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with</w:t>
      </w:r>
      <w:r w:rsidR="00A00E8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the </w:t>
      </w:r>
      <w:r w:rsidR="00C959C5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associated</w:t>
      </w:r>
      <w:r w:rsidR="00A00E8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technological area and </w:t>
      </w:r>
      <w:r w:rsidR="004C607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the Project Plan</w:t>
      </w:r>
      <w:r w:rsidR="009D07A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34759FC0" w14:textId="18B83FE0" w:rsidR="007E1E72" w:rsidRPr="00506AE0" w:rsidRDefault="007E1E72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IP </w:t>
      </w:r>
      <w:r w:rsidR="00206D1A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T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ypes: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Refer to NGen’s Project IP Guide for a list of the main IP types and their definitions.</w:t>
      </w:r>
    </w:p>
    <w:p w14:paraId="65609CB6" w14:textId="626D5D86" w:rsidR="002D0A95" w:rsidRPr="00506AE0" w:rsidRDefault="002D0A95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Related </w:t>
      </w:r>
      <w:r w:rsidR="00CA7676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W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ork </w:t>
      </w:r>
      <w:r w:rsidR="00CA7676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P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ackage(s):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395B492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List</w:t>
      </w:r>
      <w:r w:rsidR="6429C91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</w:t>
      </w:r>
      <w:r w:rsidR="0089797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ny work package from the Project Plan</w:t>
      </w:r>
      <w:r w:rsidR="00044B27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involving this</w:t>
      </w:r>
      <w:r w:rsidR="00BF608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IP asset or</w:t>
      </w:r>
      <w:r w:rsidR="0089797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33AEF16F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being </w:t>
      </w:r>
      <w:r w:rsidR="7B432BF4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at risk if this IP asset were to be unavailable</w:t>
      </w:r>
      <w:r w:rsidR="00BF608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0154892C" w14:textId="01DF3AD3" w:rsidR="00120B4D" w:rsidRPr="00506AE0" w:rsidRDefault="00323DBB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Related </w:t>
      </w:r>
      <w:r w:rsidR="00CC1954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M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ilestone(s):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5754A4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List</w:t>
      </w:r>
      <w:r w:rsidR="72D7F470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</w:t>
      </w:r>
      <w:r w:rsidR="00AE7E2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ny milestone from the Project Plan involving this IP asset or </w:t>
      </w:r>
      <w:r w:rsidR="3632A5AE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being </w:t>
      </w:r>
      <w:r w:rsidR="7636D29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at risk if this IP asset were to be unavailable</w:t>
      </w:r>
      <w:r w:rsidR="00AE7E2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2E63E78D" w14:textId="46C3E2BF" w:rsidR="002D0A95" w:rsidRPr="00506AE0" w:rsidRDefault="00FE3D47" w:rsidP="00506AE0">
      <w:pPr>
        <w:pStyle w:val="ListParagraph"/>
        <w:numPr>
          <w:ilvl w:val="0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Freedom-to-</w:t>
      </w:r>
      <w:r w:rsidR="00DA1903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O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perate (</w:t>
      </w:r>
      <w:r w:rsidR="002D0A95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FTO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)</w:t>
      </w:r>
      <w:r w:rsidR="00800661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 Risk</w:t>
      </w:r>
      <w:r w:rsidR="002D0A95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 </w:t>
      </w:r>
      <w:r w:rsidR="007953A4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S</w:t>
      </w:r>
      <w:r w:rsidR="002D0A95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tatus:</w:t>
      </w:r>
    </w:p>
    <w:p w14:paraId="6E065A04" w14:textId="61B17F8D" w:rsidR="00D328BE" w:rsidRPr="00506AE0" w:rsidRDefault="002313F9" w:rsidP="00506AE0">
      <w:pPr>
        <w:pStyle w:val="ListParagraph"/>
        <w:numPr>
          <w:ilvl w:val="1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>Unknown</w:t>
      </w:r>
      <w:r w:rsidR="0052010C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:</w:t>
      </w:r>
      <w:r w:rsidR="003F0A2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2C5C6E">
        <w:rPr>
          <w:rFonts w:ascii="Avenir Next LT Pro" w:hAnsi="Avenir Next LT Pro"/>
          <w:i/>
          <w:iCs/>
          <w:sz w:val="20"/>
          <w:szCs w:val="20"/>
          <w:lang w:val="en-CA"/>
        </w:rPr>
        <w:t>No significant</w:t>
      </w:r>
      <w:r w:rsidR="0079260A" w:rsidRPr="00506AE0">
        <w:rPr>
          <w:rFonts w:ascii="Avenir Next LT Pro" w:hAnsi="Avenir Next LT Pro"/>
          <w:i/>
          <w:sz w:val="20"/>
          <w:szCs w:val="20"/>
          <w:lang w:val="en-CA"/>
        </w:rPr>
        <w:t xml:space="preserve"> work</w:t>
      </w:r>
      <w:r w:rsidR="00B60FA9">
        <w:rPr>
          <w:rFonts w:ascii="Avenir Next LT Pro" w:hAnsi="Avenir Next LT Pro"/>
          <w:i/>
          <w:sz w:val="20"/>
          <w:szCs w:val="20"/>
          <w:lang w:val="en-CA"/>
        </w:rPr>
        <w:t xml:space="preserve"> has been done</w:t>
      </w:r>
      <w:r w:rsidR="0079260A" w:rsidRPr="00506AE0">
        <w:rPr>
          <w:rFonts w:ascii="Avenir Next LT Pro" w:hAnsi="Avenir Next LT Pro"/>
          <w:i/>
          <w:sz w:val="20"/>
          <w:szCs w:val="20"/>
          <w:lang w:val="en-CA"/>
        </w:rPr>
        <w:t xml:space="preserve"> </w:t>
      </w:r>
      <w:r w:rsidR="00582AFA">
        <w:rPr>
          <w:rFonts w:ascii="Avenir Next LT Pro" w:hAnsi="Avenir Next LT Pro"/>
          <w:i/>
          <w:sz w:val="20"/>
          <w:szCs w:val="20"/>
          <w:lang w:val="en-CA"/>
        </w:rPr>
        <w:t>in terms of risk</w:t>
      </w:r>
      <w:r w:rsidR="00692869" w:rsidRPr="00506AE0">
        <w:rPr>
          <w:rFonts w:ascii="Avenir Next LT Pro" w:hAnsi="Avenir Next LT Pro"/>
          <w:i/>
          <w:sz w:val="20"/>
          <w:szCs w:val="20"/>
          <w:lang w:val="en-CA"/>
        </w:rPr>
        <w:t xml:space="preserve"> </w:t>
      </w:r>
      <w:r w:rsidR="00471D4A">
        <w:rPr>
          <w:rFonts w:ascii="Avenir Next LT Pro" w:hAnsi="Avenir Next LT Pro"/>
          <w:i/>
          <w:sz w:val="20"/>
          <w:szCs w:val="20"/>
          <w:lang w:val="en-CA"/>
        </w:rPr>
        <w:t>characteriz</w:t>
      </w:r>
      <w:r w:rsidR="00582AFA">
        <w:rPr>
          <w:rFonts w:ascii="Avenir Next LT Pro" w:hAnsi="Avenir Next LT Pro"/>
          <w:i/>
          <w:sz w:val="20"/>
          <w:szCs w:val="20"/>
          <w:lang w:val="en-CA"/>
        </w:rPr>
        <w:t>ation (probability &amp; impact) and mitigation.</w:t>
      </w:r>
    </w:p>
    <w:p w14:paraId="51297ADC" w14:textId="517DB81B" w:rsidR="00D328BE" w:rsidRPr="00506AE0" w:rsidRDefault="009A3E6F" w:rsidP="00506AE0">
      <w:pPr>
        <w:pStyle w:val="ListParagraph"/>
        <w:numPr>
          <w:ilvl w:val="1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>
        <w:rPr>
          <w:rFonts w:ascii="Avenir Next LT Pro" w:hAnsi="Avenir Next LT Pro"/>
          <w:i/>
          <w:iCs/>
          <w:sz w:val="20"/>
          <w:szCs w:val="20"/>
          <w:lang w:val="en-CA"/>
        </w:rPr>
        <w:t>U</w:t>
      </w:r>
      <w:r w:rsidR="00D328BE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nder </w:t>
      </w:r>
      <w:r w:rsidR="00DB492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A</w:t>
      </w:r>
      <w:r w:rsidR="00D328BE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ssessment:</w:t>
      </w:r>
      <w:r w:rsidR="005860C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1D54D6">
        <w:rPr>
          <w:rFonts w:ascii="Avenir Next LT Pro" w:hAnsi="Avenir Next LT Pro"/>
          <w:i/>
          <w:iCs/>
          <w:sz w:val="20"/>
          <w:szCs w:val="20"/>
          <w:lang w:val="en-CA"/>
        </w:rPr>
        <w:t>The risk has been identified in the Risk Register</w:t>
      </w:r>
      <w:r w:rsidR="00BA3982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  <w:r w:rsidR="001D54D6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BA3982">
        <w:rPr>
          <w:rFonts w:ascii="Avenir Next LT Pro" w:hAnsi="Avenir Next LT Pro"/>
          <w:i/>
          <w:iCs/>
          <w:sz w:val="20"/>
          <w:szCs w:val="20"/>
          <w:lang w:val="en-CA"/>
        </w:rPr>
        <w:t>C</w:t>
      </w:r>
      <w:r w:rsidR="00DA2064">
        <w:rPr>
          <w:rFonts w:ascii="Avenir Next LT Pro" w:hAnsi="Avenir Next LT Pro"/>
          <w:i/>
          <w:iCs/>
          <w:sz w:val="20"/>
          <w:szCs w:val="20"/>
          <w:lang w:val="en-CA"/>
        </w:rPr>
        <w:t>haracterization</w:t>
      </w:r>
      <w:r w:rsidR="00BA3982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(</w:t>
      </w:r>
      <w:r w:rsidR="00B658F4">
        <w:rPr>
          <w:rFonts w:ascii="Avenir Next LT Pro" w:hAnsi="Avenir Next LT Pro"/>
          <w:i/>
          <w:iCs/>
          <w:sz w:val="20"/>
          <w:szCs w:val="20"/>
          <w:lang w:val="en-CA"/>
        </w:rPr>
        <w:t>probability</w:t>
      </w:r>
      <w:r w:rsidR="00BA3982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&amp; </w:t>
      </w:r>
      <w:r w:rsidR="00B658F4">
        <w:rPr>
          <w:rFonts w:ascii="Avenir Next LT Pro" w:hAnsi="Avenir Next LT Pro"/>
          <w:i/>
          <w:iCs/>
          <w:sz w:val="20"/>
          <w:szCs w:val="20"/>
          <w:lang w:val="en-CA"/>
        </w:rPr>
        <w:t>impact</w:t>
      </w:r>
      <w:r w:rsidR="00BA3982">
        <w:rPr>
          <w:rFonts w:ascii="Avenir Next LT Pro" w:hAnsi="Avenir Next LT Pro"/>
          <w:i/>
          <w:iCs/>
          <w:sz w:val="20"/>
          <w:szCs w:val="20"/>
          <w:lang w:val="en-CA"/>
        </w:rPr>
        <w:t>)</w:t>
      </w:r>
      <w:r w:rsidR="00DA206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and mitigation</w:t>
      </w:r>
      <w:r w:rsidR="00922848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43395C">
        <w:rPr>
          <w:rFonts w:ascii="Avenir Next LT Pro" w:hAnsi="Avenir Next LT Pro"/>
          <w:i/>
          <w:iCs/>
          <w:sz w:val="20"/>
          <w:szCs w:val="20"/>
          <w:lang w:val="en-CA"/>
        </w:rPr>
        <w:t>assessment</w:t>
      </w:r>
      <w:r w:rsidR="00B658F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are</w:t>
      </w:r>
      <w:r w:rsidR="003C70C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43395C">
        <w:rPr>
          <w:rFonts w:ascii="Avenir Next LT Pro" w:hAnsi="Avenir Next LT Pro"/>
          <w:i/>
          <w:iCs/>
          <w:sz w:val="20"/>
          <w:szCs w:val="20"/>
          <w:lang w:val="en-CA"/>
        </w:rPr>
        <w:t>ongoing</w:t>
      </w:r>
      <w:r w:rsidR="003C70C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106CDFC9" w14:textId="692E5AED" w:rsidR="00473482" w:rsidRPr="00843BCA" w:rsidRDefault="00F83DEE" w:rsidP="00506AE0">
      <w:pPr>
        <w:pStyle w:val="ListParagraph"/>
        <w:numPr>
          <w:ilvl w:val="1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sz w:val="20"/>
          <w:szCs w:val="20"/>
          <w:lang w:val="en-CA"/>
        </w:rPr>
      </w:pPr>
      <w:r>
        <w:rPr>
          <w:rFonts w:ascii="Avenir Next LT Pro" w:hAnsi="Avenir Next LT Pro"/>
          <w:i/>
          <w:iCs/>
          <w:sz w:val="20"/>
          <w:szCs w:val="20"/>
          <w:lang w:val="en-CA"/>
        </w:rPr>
        <w:t>Actively</w:t>
      </w:r>
      <w:r w:rsidR="00473482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473482" w:rsidRPr="00843BCA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Managed: </w:t>
      </w:r>
      <w:r w:rsidR="00105C50">
        <w:rPr>
          <w:rFonts w:ascii="Avenir Next LT Pro" w:hAnsi="Avenir Next LT Pro"/>
          <w:i/>
          <w:iCs/>
          <w:sz w:val="20"/>
          <w:szCs w:val="20"/>
          <w:lang w:val="en-CA"/>
        </w:rPr>
        <w:t>The</w:t>
      </w:r>
      <w:r w:rsidR="00473482" w:rsidRPr="00843BCA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risk ha</w:t>
      </w:r>
      <w:r w:rsidR="00105C50">
        <w:rPr>
          <w:rFonts w:ascii="Avenir Next LT Pro" w:hAnsi="Avenir Next LT Pro"/>
          <w:i/>
          <w:iCs/>
          <w:sz w:val="20"/>
          <w:szCs w:val="20"/>
          <w:lang w:val="en-CA"/>
        </w:rPr>
        <w:t>s</w:t>
      </w:r>
      <w:r w:rsidR="00473482" w:rsidRPr="00843BCA">
        <w:rPr>
          <w:rFonts w:ascii="Avenir Next LT Pro" w:hAnsi="Avenir Next LT Pro"/>
          <w:i/>
          <w:sz w:val="20"/>
          <w:szCs w:val="20"/>
          <w:lang w:val="en-CA"/>
        </w:rPr>
        <w:t xml:space="preserve"> been</w:t>
      </w:r>
      <w:r w:rsidR="009314D7">
        <w:rPr>
          <w:rFonts w:ascii="Avenir Next LT Pro" w:hAnsi="Avenir Next LT Pro"/>
          <w:i/>
          <w:sz w:val="20"/>
          <w:szCs w:val="20"/>
          <w:lang w:val="en-CA"/>
        </w:rPr>
        <w:t xml:space="preserve"> identified and</w:t>
      </w:r>
      <w:r w:rsidR="00473482" w:rsidRPr="00843BCA">
        <w:rPr>
          <w:rFonts w:ascii="Avenir Next LT Pro" w:hAnsi="Avenir Next LT Pro"/>
          <w:i/>
          <w:sz w:val="20"/>
          <w:szCs w:val="20"/>
          <w:lang w:val="en-CA"/>
        </w:rPr>
        <w:t xml:space="preserve"> characterized</w:t>
      </w:r>
      <w:r w:rsidR="00473482" w:rsidRPr="00843BCA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473482" w:rsidRPr="00843BCA">
        <w:rPr>
          <w:rFonts w:ascii="Avenir Next LT Pro" w:hAnsi="Avenir Next LT Pro"/>
          <w:i/>
          <w:sz w:val="20"/>
          <w:szCs w:val="20"/>
          <w:lang w:val="en-CA"/>
        </w:rPr>
        <w:t xml:space="preserve">in the Risk </w:t>
      </w:r>
      <w:r w:rsidR="00473482" w:rsidRPr="00843BCA">
        <w:rPr>
          <w:rFonts w:ascii="Avenir Next LT Pro" w:hAnsi="Avenir Next LT Pro"/>
          <w:i/>
          <w:iCs/>
          <w:sz w:val="20"/>
          <w:szCs w:val="20"/>
          <w:lang w:val="en-CA"/>
        </w:rPr>
        <w:t>Register</w:t>
      </w:r>
      <w:r w:rsidR="00264D10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  <w:r w:rsidR="00770468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1D21F6">
        <w:rPr>
          <w:rFonts w:ascii="Avenir Next LT Pro" w:hAnsi="Avenir Next LT Pro"/>
          <w:i/>
          <w:iCs/>
          <w:sz w:val="20"/>
          <w:szCs w:val="20"/>
          <w:lang w:val="en-CA"/>
        </w:rPr>
        <w:t>Planned</w:t>
      </w:r>
      <w:r w:rsidR="000A508E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mitigation measures are being implemented</w:t>
      </w:r>
      <w:r w:rsidR="00473482" w:rsidRPr="00843BCA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5DE21C57" w14:textId="5595566B" w:rsidR="00A707EB" w:rsidRDefault="00936357" w:rsidP="00506AE0">
      <w:pPr>
        <w:pStyle w:val="ListParagraph"/>
        <w:numPr>
          <w:ilvl w:val="1"/>
          <w:numId w:val="11"/>
        </w:numPr>
        <w:spacing w:after="0"/>
        <w:contextualSpacing w:val="0"/>
        <w:jc w:val="both"/>
        <w:rPr>
          <w:lang w:val="en-CA"/>
        </w:rPr>
      </w:pPr>
      <w:r>
        <w:rPr>
          <w:rFonts w:ascii="Avenir Next LT Pro" w:hAnsi="Avenir Next LT Pro"/>
          <w:i/>
          <w:iCs/>
          <w:sz w:val="20"/>
          <w:szCs w:val="20"/>
          <w:lang w:val="en-CA"/>
        </w:rPr>
        <w:t>Accepted</w:t>
      </w:r>
      <w:r w:rsidR="00BF027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: </w:t>
      </w:r>
      <w:r w:rsidR="00105C50">
        <w:rPr>
          <w:rFonts w:ascii="Avenir Next LT Pro" w:hAnsi="Avenir Next LT Pro"/>
          <w:i/>
          <w:iCs/>
          <w:sz w:val="20"/>
          <w:szCs w:val="20"/>
          <w:lang w:val="en-CA"/>
        </w:rPr>
        <w:t>R</w:t>
      </w:r>
      <w:r w:rsidR="00BF027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isk</w:t>
      </w:r>
      <w:r w:rsidR="006A0CEC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characterization</w:t>
      </w:r>
      <w:r w:rsidR="008F33F2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is up to date</w:t>
      </w:r>
      <w:r w:rsidR="003A757A">
        <w:rPr>
          <w:rFonts w:ascii="Avenir Next LT Pro" w:hAnsi="Avenir Next LT Pro"/>
          <w:i/>
          <w:iCs/>
          <w:sz w:val="20"/>
          <w:szCs w:val="20"/>
          <w:lang w:val="en-CA"/>
        </w:rPr>
        <w:t>,</w:t>
      </w:r>
      <w:r w:rsidR="00037265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any</w:t>
      </w:r>
      <w:r w:rsidR="003A757A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1D21F6">
        <w:rPr>
          <w:rFonts w:ascii="Avenir Next LT Pro" w:hAnsi="Avenir Next LT Pro"/>
          <w:i/>
          <w:iCs/>
          <w:sz w:val="20"/>
          <w:szCs w:val="20"/>
          <w:lang w:val="en-CA"/>
        </w:rPr>
        <w:t>planned</w:t>
      </w:r>
      <w:r w:rsidR="00037265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mitigation</w:t>
      </w:r>
      <w:r w:rsidR="00685C3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DC0E5B">
        <w:rPr>
          <w:rFonts w:ascii="Avenir Next LT Pro" w:hAnsi="Avenir Next LT Pro"/>
          <w:i/>
          <w:iCs/>
          <w:sz w:val="20"/>
          <w:szCs w:val="20"/>
          <w:lang w:val="en-CA"/>
        </w:rPr>
        <w:t>measure</w:t>
      </w:r>
      <w:r w:rsidR="008E7C35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BF027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has been </w:t>
      </w:r>
      <w:r w:rsidR="003A757A">
        <w:rPr>
          <w:rFonts w:ascii="Avenir Next LT Pro" w:hAnsi="Avenir Next LT Pro"/>
          <w:i/>
          <w:iCs/>
          <w:sz w:val="20"/>
          <w:szCs w:val="20"/>
          <w:lang w:val="en-CA"/>
        </w:rPr>
        <w:t>im</w:t>
      </w:r>
      <w:r w:rsidR="00BF027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ple</w:t>
      </w:r>
      <w:r w:rsidR="003A757A">
        <w:rPr>
          <w:rFonts w:ascii="Avenir Next LT Pro" w:hAnsi="Avenir Next LT Pro"/>
          <w:i/>
          <w:iCs/>
          <w:sz w:val="20"/>
          <w:szCs w:val="20"/>
          <w:lang w:val="en-CA"/>
        </w:rPr>
        <w:t>men</w:t>
      </w:r>
      <w:r w:rsidR="00BF027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ted</w:t>
      </w:r>
      <w:r w:rsidR="00BF0CBD">
        <w:rPr>
          <w:rFonts w:ascii="Avenir Next LT Pro" w:hAnsi="Avenir Next LT Pro"/>
          <w:i/>
          <w:iCs/>
          <w:sz w:val="20"/>
          <w:szCs w:val="20"/>
          <w:lang w:val="en-CA"/>
        </w:rPr>
        <w:t>,</w:t>
      </w:r>
      <w:r w:rsidR="00BF027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and </w:t>
      </w:r>
      <w:r w:rsidR="00C95FC9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any residual risk </w:t>
      </w:r>
      <w:r w:rsidR="00B5634E">
        <w:rPr>
          <w:rFonts w:ascii="Avenir Next LT Pro" w:hAnsi="Avenir Next LT Pro"/>
          <w:i/>
          <w:iCs/>
          <w:sz w:val="20"/>
          <w:szCs w:val="20"/>
          <w:lang w:val="en-CA"/>
        </w:rPr>
        <w:t>is</w:t>
      </w:r>
      <w:r w:rsidR="00C95FC9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4B350D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currently </w:t>
      </w:r>
      <w:r w:rsidR="00AB3739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deemed </w:t>
      </w:r>
      <w:r w:rsidR="00C95FC9">
        <w:rPr>
          <w:rFonts w:ascii="Avenir Next LT Pro" w:hAnsi="Avenir Next LT Pro"/>
          <w:i/>
          <w:iCs/>
          <w:sz w:val="20"/>
          <w:szCs w:val="20"/>
          <w:lang w:val="en-CA"/>
        </w:rPr>
        <w:t>accept</w:t>
      </w:r>
      <w:r w:rsidR="00AB3739">
        <w:rPr>
          <w:rFonts w:ascii="Avenir Next LT Pro" w:hAnsi="Avenir Next LT Pro"/>
          <w:i/>
          <w:iCs/>
          <w:sz w:val="20"/>
          <w:szCs w:val="20"/>
          <w:lang w:val="en-CA"/>
        </w:rPr>
        <w:t>able</w:t>
      </w:r>
      <w:r w:rsidR="00583250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68ABCBE4" w14:textId="13ACF706" w:rsidR="00947614" w:rsidRPr="00A707EB" w:rsidRDefault="00947614" w:rsidP="00A707EB">
      <w:pPr>
        <w:rPr>
          <w:rFonts w:ascii="Avenir Next LT Pro" w:hAnsi="Avenir Next LT Pro"/>
          <w:lang w:val="en-CA"/>
        </w:rPr>
        <w:sectPr w:rsidR="00947614" w:rsidRPr="00A707EB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6DBD90" w14:textId="3BBE0DF1" w:rsidR="00401A0E" w:rsidRPr="00E7305D" w:rsidRDefault="002C07BD" w:rsidP="00E7305D">
      <w:pPr>
        <w:rPr>
          <w:rFonts w:ascii="Avenir Next LT Pro" w:hAnsi="Avenir Next LT Pro"/>
          <w:b/>
          <w:bCs/>
          <w:lang w:val="en-CA"/>
        </w:rPr>
      </w:pPr>
      <w:r w:rsidRPr="00E7305D">
        <w:rPr>
          <w:rFonts w:ascii="Avenir Next LT Pro" w:hAnsi="Avenir Next LT Pro"/>
          <w:b/>
          <w:bCs/>
          <w:lang w:val="en-CA"/>
        </w:rPr>
        <w:lastRenderedPageBreak/>
        <w:t>Background IP</w:t>
      </w:r>
      <w:r w:rsidR="00243016" w:rsidRPr="00E7305D">
        <w:rPr>
          <w:rFonts w:ascii="Avenir Next LT Pro" w:hAnsi="Avenir Next LT Pro"/>
          <w:b/>
          <w:bCs/>
          <w:lang w:val="en-CA"/>
        </w:rPr>
        <w:t xml:space="preserve"> (BIP)</w:t>
      </w:r>
      <w:r w:rsidR="00C0588B">
        <w:rPr>
          <w:rFonts w:ascii="Avenir Next LT Pro" w:hAnsi="Avenir Next LT Pro"/>
          <w:b/>
          <w:bCs/>
          <w:lang w:val="en-CA"/>
        </w:rPr>
        <w:t xml:space="preserve"> Table</w:t>
      </w:r>
    </w:p>
    <w:tbl>
      <w:tblPr>
        <w:tblStyle w:val="TableGrid"/>
        <w:tblW w:w="18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20"/>
        <w:gridCol w:w="1800"/>
        <w:gridCol w:w="1520"/>
        <w:gridCol w:w="1990"/>
        <w:gridCol w:w="2880"/>
        <w:gridCol w:w="1184"/>
        <w:gridCol w:w="1336"/>
        <w:gridCol w:w="1440"/>
        <w:gridCol w:w="1800"/>
        <w:gridCol w:w="1296"/>
        <w:gridCol w:w="1296"/>
      </w:tblGrid>
      <w:tr w:rsidR="00F11725" w:rsidRPr="00D3560E" w14:paraId="0B96A77E" w14:textId="77777777" w:rsidTr="00293081"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</w:tcPr>
          <w:p w14:paraId="74EC160E" w14:textId="24AEE26D" w:rsidR="00F11725" w:rsidRPr="00D3560E" w:rsidRDefault="00C83667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 xml:space="preserve">BIP </w:t>
            </w:r>
            <w:r w:rsidR="00F11725" w:rsidRPr="00D3560E">
              <w:rPr>
                <w:rFonts w:ascii="Avenir Next LT Pro" w:hAnsi="Avenir Next LT Pro"/>
                <w:lang w:val="en-CA"/>
              </w:rPr>
              <w:t>Asset ID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25C5C0BC" w14:textId="71C2D19B" w:rsidR="00F11725" w:rsidRPr="00D3560E" w:rsidRDefault="00C83667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 xml:space="preserve">BIP </w:t>
            </w:r>
            <w:r w:rsidR="00F11725" w:rsidRPr="00D3560E">
              <w:rPr>
                <w:rFonts w:ascii="Avenir Next LT Pro" w:hAnsi="Avenir Next LT Pro"/>
                <w:lang w:val="en-CA"/>
              </w:rPr>
              <w:t>Item ID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39A9281C" w14:textId="50B06A84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>Contributor(s)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14:paraId="6109B0FF" w14:textId="7F6DF47C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>Owner(s)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14:paraId="73EBD398" w14:textId="78A89255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 xml:space="preserve">Technological </w:t>
            </w:r>
            <w:r w:rsidR="00293081">
              <w:rPr>
                <w:rFonts w:ascii="Avenir Next LT Pro" w:hAnsi="Avenir Next LT Pro"/>
                <w:lang w:val="en-CA"/>
              </w:rPr>
              <w:t>A</w:t>
            </w:r>
            <w:r w:rsidRPr="00D3560E">
              <w:rPr>
                <w:rFonts w:ascii="Avenir Next LT Pro" w:hAnsi="Avenir Next LT Pro"/>
                <w:lang w:val="en-CA"/>
              </w:rPr>
              <w:t>rea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14:paraId="309F90EB" w14:textId="64CD6A18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 xml:space="preserve">Short </w:t>
            </w:r>
            <w:r w:rsidR="00293081">
              <w:rPr>
                <w:rFonts w:ascii="Avenir Next LT Pro" w:hAnsi="Avenir Next LT Pro"/>
                <w:lang w:val="en-CA"/>
              </w:rPr>
              <w:t>D</w:t>
            </w:r>
            <w:r w:rsidRPr="00D3560E">
              <w:rPr>
                <w:rFonts w:ascii="Avenir Next LT Pro" w:hAnsi="Avenir Next LT Pro"/>
                <w:lang w:val="en-CA"/>
              </w:rPr>
              <w:t>escription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</w:tcPr>
          <w:p w14:paraId="6E565F8D" w14:textId="2802E297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 xml:space="preserve">IP </w:t>
            </w:r>
            <w:r w:rsidR="00293081">
              <w:rPr>
                <w:rFonts w:ascii="Avenir Next LT Pro" w:hAnsi="Avenir Next LT Pro"/>
                <w:lang w:val="en-CA"/>
              </w:rPr>
              <w:t>T</w:t>
            </w:r>
            <w:r w:rsidRPr="00D3560E">
              <w:rPr>
                <w:rFonts w:ascii="Avenir Next LT Pro" w:hAnsi="Avenir Next LT Pro"/>
                <w:lang w:val="en-CA"/>
              </w:rPr>
              <w:t>ype(s)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</w:tcPr>
          <w:p w14:paraId="705D2132" w14:textId="25D22FB2" w:rsidR="00F11725" w:rsidRPr="00D3560E" w:rsidRDefault="00E0309D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 xml:space="preserve">Related </w:t>
            </w:r>
            <w:r w:rsidR="00293081">
              <w:rPr>
                <w:rFonts w:ascii="Avenir Next LT Pro" w:hAnsi="Avenir Next LT Pro"/>
                <w:lang w:val="en-CA"/>
              </w:rPr>
              <w:t>W</w:t>
            </w:r>
            <w:r w:rsidR="00F11725" w:rsidRPr="00D3560E">
              <w:rPr>
                <w:rFonts w:ascii="Avenir Next LT Pro" w:hAnsi="Avenir Next LT Pro"/>
                <w:lang w:val="en-CA"/>
              </w:rPr>
              <w:t xml:space="preserve">ork </w:t>
            </w:r>
            <w:r w:rsidR="00293081">
              <w:rPr>
                <w:rFonts w:ascii="Avenir Next LT Pro" w:hAnsi="Avenir Next LT Pro"/>
                <w:lang w:val="en-CA"/>
              </w:rPr>
              <w:t>P</w:t>
            </w:r>
            <w:r w:rsidR="00F11725" w:rsidRPr="00D3560E">
              <w:rPr>
                <w:rFonts w:ascii="Avenir Next LT Pro" w:hAnsi="Avenir Next LT Pro"/>
                <w:lang w:val="en-CA"/>
              </w:rPr>
              <w:t>ackage(s)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029C85B5" w14:textId="12393A6F" w:rsidR="00F11725" w:rsidRPr="00D3560E" w:rsidRDefault="00E0309D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>Rela</w:t>
            </w:r>
            <w:r w:rsidR="00F11725" w:rsidRPr="00D3560E">
              <w:rPr>
                <w:rFonts w:ascii="Avenir Next LT Pro" w:hAnsi="Avenir Next LT Pro"/>
                <w:lang w:val="en-CA"/>
              </w:rPr>
              <w:t xml:space="preserve">ted </w:t>
            </w:r>
            <w:r w:rsidR="00293081">
              <w:rPr>
                <w:rFonts w:ascii="Avenir Next LT Pro" w:hAnsi="Avenir Next LT Pro"/>
                <w:lang w:val="en-CA"/>
              </w:rPr>
              <w:t>M</w:t>
            </w:r>
            <w:r w:rsidR="00F11725" w:rsidRPr="00D3560E">
              <w:rPr>
                <w:rFonts w:ascii="Avenir Next LT Pro" w:hAnsi="Avenir Next LT Pro"/>
                <w:lang w:val="en-CA"/>
              </w:rPr>
              <w:t>ilestone(s)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4B476728" w14:textId="5513C741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 xml:space="preserve">FTO </w:t>
            </w:r>
            <w:r w:rsidR="00B51CB9">
              <w:rPr>
                <w:rFonts w:ascii="Avenir Next LT Pro" w:hAnsi="Avenir Next LT Pro"/>
                <w:lang w:val="en-CA"/>
              </w:rPr>
              <w:t xml:space="preserve">Risk </w:t>
            </w:r>
            <w:r w:rsidR="00293081">
              <w:rPr>
                <w:rFonts w:ascii="Avenir Next LT Pro" w:hAnsi="Avenir Next LT Pro"/>
                <w:lang w:val="en-CA"/>
              </w:rPr>
              <w:t>S</w:t>
            </w:r>
            <w:r w:rsidRPr="00D3560E">
              <w:rPr>
                <w:rFonts w:ascii="Avenir Next LT Pro" w:hAnsi="Avenir Next LT Pro"/>
                <w:lang w:val="en-CA"/>
              </w:rPr>
              <w:t>tatus</w:t>
            </w:r>
          </w:p>
          <w:p w14:paraId="5249C93E" w14:textId="65964AF7" w:rsidR="00F11725" w:rsidRPr="00D3560E" w:rsidRDefault="000359C0" w:rsidP="00556E23">
            <w:pPr>
              <w:rPr>
                <w:rFonts w:ascii="Avenir Next LT Pro" w:hAnsi="Avenir Next LT Pro"/>
                <w:lang w:val="en-CA"/>
              </w:rPr>
            </w:pPr>
            <w:r>
              <w:br/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14:paraId="49C2305E" w14:textId="4151E219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>Partner(s) needing access during project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14:paraId="39C66828" w14:textId="5CC42074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>Partner(s) needing access post project</w:t>
            </w:r>
          </w:p>
        </w:tc>
      </w:tr>
      <w:tr w:rsidR="00F11725" w:rsidRPr="00D3560E" w14:paraId="2EBCE172" w14:textId="77777777" w:rsidTr="00293081">
        <w:trPr>
          <w:trHeight w:val="288"/>
        </w:trPr>
        <w:tc>
          <w:tcPr>
            <w:tcW w:w="805" w:type="dxa"/>
            <w:tcBorders>
              <w:top w:val="single" w:sz="12" w:space="0" w:color="auto"/>
            </w:tcBorders>
          </w:tcPr>
          <w:p w14:paraId="64FB4CD3" w14:textId="3E2D7242" w:rsidR="00F11725" w:rsidRPr="00293081" w:rsidRDefault="6A009FD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000000" w:themeFill="text1"/>
          </w:tcPr>
          <w:p w14:paraId="0C54BB3F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5F070086" w14:textId="3499F9B4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12" w:space="0" w:color="auto"/>
            </w:tcBorders>
          </w:tcPr>
          <w:p w14:paraId="6E3CF1A6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12" w:space="0" w:color="auto"/>
            </w:tcBorders>
          </w:tcPr>
          <w:p w14:paraId="72386830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06D1BB81" w14:textId="25E52865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000000" w:themeFill="text1"/>
          </w:tcPr>
          <w:p w14:paraId="158DAC18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</w:tcPr>
          <w:p w14:paraId="688D2A0C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70FD2E8" w14:textId="6B74527B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D8D7116" w14:textId="7E1376E4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351B0558" w14:textId="42FFE1FD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68A8CC92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0565C523" w14:textId="77777777" w:rsidTr="00293081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56F6C76C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5EB61169" w14:textId="5B04AE45" w:rsidR="00F11725" w:rsidRPr="00293081" w:rsidRDefault="6A009FD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1.1</w:t>
            </w:r>
          </w:p>
        </w:tc>
        <w:tc>
          <w:tcPr>
            <w:tcW w:w="1800" w:type="dxa"/>
            <w:shd w:val="clear" w:color="auto" w:fill="000000" w:themeFill="text1"/>
          </w:tcPr>
          <w:p w14:paraId="1FDBE07F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72BE631A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79F3A95E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544D599E" w14:textId="07FC2CF8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4EA7D884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0648D22B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82A15AD" w14:textId="1DBA11C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218E3988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841EC46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412196A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5B54DD01" w14:textId="77777777" w:rsidTr="00293081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6CE2DB7D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2B4D0F0A" w14:textId="2D0D32CD" w:rsidR="00F11725" w:rsidRPr="00293081" w:rsidRDefault="6A009FD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1.2</w:t>
            </w:r>
          </w:p>
        </w:tc>
        <w:tc>
          <w:tcPr>
            <w:tcW w:w="1800" w:type="dxa"/>
            <w:shd w:val="clear" w:color="auto" w:fill="000000" w:themeFill="text1"/>
          </w:tcPr>
          <w:p w14:paraId="776802C0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84AE56E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4ECA0ECD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560B2E10" w14:textId="0F9CF783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6DE97CB0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0DFC0424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31616FBD" w14:textId="3B88E668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2086C9F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83BC3C4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7D1EBEE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587663" w:rsidRPr="00D3560E" w14:paraId="5947D690" w14:textId="77777777" w:rsidTr="00293081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22F4B828" w14:textId="77777777" w:rsidR="00587663" w:rsidRPr="00293081" w:rsidRDefault="0058766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2149909A" w14:textId="30BF928B" w:rsidR="00587663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1.3</w:t>
            </w:r>
          </w:p>
        </w:tc>
        <w:tc>
          <w:tcPr>
            <w:tcW w:w="1800" w:type="dxa"/>
            <w:shd w:val="clear" w:color="auto" w:fill="000000" w:themeFill="text1"/>
          </w:tcPr>
          <w:p w14:paraId="1E3D3505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2D27C8D3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6A500F7B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1C6ED0CE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624D309F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464F3008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66F28ECD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25D3DE5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E1C317D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AA36434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1AF1F0C2" w14:textId="77777777" w:rsidTr="00293081">
        <w:trPr>
          <w:trHeight w:val="288"/>
        </w:trPr>
        <w:tc>
          <w:tcPr>
            <w:tcW w:w="805" w:type="dxa"/>
          </w:tcPr>
          <w:p w14:paraId="2F251DCB" w14:textId="4EADF607" w:rsidR="00F11725" w:rsidRPr="00293081" w:rsidRDefault="6A009FD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2</w:t>
            </w:r>
          </w:p>
        </w:tc>
        <w:tc>
          <w:tcPr>
            <w:tcW w:w="720" w:type="dxa"/>
            <w:shd w:val="clear" w:color="auto" w:fill="000000" w:themeFill="text1"/>
          </w:tcPr>
          <w:p w14:paraId="4845E329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2CDF6E0D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</w:tcPr>
          <w:p w14:paraId="473940AF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</w:tcPr>
          <w:p w14:paraId="6EA4C1EF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3DF4BE53" w14:textId="44083B9A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shd w:val="clear" w:color="auto" w:fill="000000" w:themeFill="text1"/>
          </w:tcPr>
          <w:p w14:paraId="43B8C216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</w:tcPr>
          <w:p w14:paraId="1A22879D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</w:tcPr>
          <w:p w14:paraId="21FAA72D" w14:textId="1739A959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27EC3361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2B7BD566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48B676A2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4041E25E" w14:textId="77777777" w:rsidTr="00293081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1B960EF7" w14:textId="02C44330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2CDFFAF2" w14:textId="0273B914" w:rsidR="00F11725" w:rsidRPr="00293081" w:rsidRDefault="6A009FD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2.1</w:t>
            </w:r>
          </w:p>
        </w:tc>
        <w:tc>
          <w:tcPr>
            <w:tcW w:w="1800" w:type="dxa"/>
            <w:shd w:val="clear" w:color="auto" w:fill="000000" w:themeFill="text1"/>
          </w:tcPr>
          <w:p w14:paraId="3CB9B419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5AAC1229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3AF50DE8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6B68B024" w14:textId="411DAF0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42680B39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0C5C85D6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C835995" w14:textId="0BB3D0C3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C9E4137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61074BB" w14:textId="737C24D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005B0E57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1AC9D572" w14:textId="77777777" w:rsidTr="00293081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030C6BA5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630F5BAD" w14:textId="04C679BF" w:rsidR="00F11725" w:rsidRPr="00293081" w:rsidRDefault="6A009FD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2.2</w:t>
            </w:r>
          </w:p>
        </w:tc>
        <w:tc>
          <w:tcPr>
            <w:tcW w:w="1800" w:type="dxa"/>
            <w:shd w:val="clear" w:color="auto" w:fill="000000" w:themeFill="text1"/>
          </w:tcPr>
          <w:p w14:paraId="50CF4D22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2BBDD128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5BDA5A5C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0E8A5929" w14:textId="36B33ABD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14217FF6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02453BB1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6436B830" w14:textId="3AB9BAEF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2244EFA4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9AA3720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211AA95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72A5BAF0" w14:textId="77777777" w:rsidTr="00293081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1D7D15C7" w14:textId="7777777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62B92A4A" w14:textId="352C424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2.3</w:t>
            </w:r>
          </w:p>
        </w:tc>
        <w:tc>
          <w:tcPr>
            <w:tcW w:w="1800" w:type="dxa"/>
            <w:shd w:val="clear" w:color="auto" w:fill="000000" w:themeFill="text1"/>
          </w:tcPr>
          <w:p w14:paraId="74983F28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FBBDF6A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35769EFB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22BDC2E0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64E9CDFC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789028BD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D77E5F4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BBD8EE5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021FA516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30CF1D2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561743" w:rsidRPr="00D3560E" w14:paraId="6B378CC2" w14:textId="77777777" w:rsidTr="00293081">
        <w:trPr>
          <w:trHeight w:val="288"/>
        </w:trPr>
        <w:tc>
          <w:tcPr>
            <w:tcW w:w="805" w:type="dxa"/>
          </w:tcPr>
          <w:p w14:paraId="141FED9B" w14:textId="0FF67BB3" w:rsidR="00561743" w:rsidRPr="00293081" w:rsidRDefault="1968EBC2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3</w:t>
            </w:r>
          </w:p>
        </w:tc>
        <w:tc>
          <w:tcPr>
            <w:tcW w:w="720" w:type="dxa"/>
            <w:shd w:val="clear" w:color="auto" w:fill="000000" w:themeFill="text1"/>
          </w:tcPr>
          <w:p w14:paraId="27EAFF98" w14:textId="77777777" w:rsidR="00561743" w:rsidRPr="00293081" w:rsidRDefault="0056174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7D5C2B1A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</w:tcPr>
          <w:p w14:paraId="53EE9030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</w:tcPr>
          <w:p w14:paraId="021E5224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6041D43E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shd w:val="clear" w:color="auto" w:fill="000000" w:themeFill="text1"/>
          </w:tcPr>
          <w:p w14:paraId="58782BF6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</w:tcPr>
          <w:p w14:paraId="153B5A41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</w:tcPr>
          <w:p w14:paraId="210239F2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6D75B395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57773D95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1482710C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561743" w:rsidRPr="00D3560E" w14:paraId="7EF9BE4B" w14:textId="77777777" w:rsidTr="00293081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1408E113" w14:textId="77777777" w:rsidR="00561743" w:rsidRPr="00293081" w:rsidRDefault="0056174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shd w:val="clear" w:color="auto" w:fill="auto"/>
          </w:tcPr>
          <w:p w14:paraId="33AF6208" w14:textId="0E05D712" w:rsidR="00561743" w:rsidRPr="00293081" w:rsidRDefault="1968EBC2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3.1</w:t>
            </w:r>
          </w:p>
        </w:tc>
        <w:tc>
          <w:tcPr>
            <w:tcW w:w="1800" w:type="dxa"/>
            <w:shd w:val="clear" w:color="auto" w:fill="000000" w:themeFill="text1"/>
          </w:tcPr>
          <w:p w14:paraId="6A50A0DC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32381936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2D2C0363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0C8AAD7B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shd w:val="clear" w:color="auto" w:fill="auto"/>
          </w:tcPr>
          <w:p w14:paraId="3F2E0A38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644AEB92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93C2917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4012429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3AD4F357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6881E29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561743" w:rsidRPr="00D3560E" w14:paraId="02DEA375" w14:textId="77777777" w:rsidTr="00293081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1087D353" w14:textId="77777777" w:rsidR="00561743" w:rsidRPr="00293081" w:rsidRDefault="0056174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shd w:val="clear" w:color="auto" w:fill="auto"/>
          </w:tcPr>
          <w:p w14:paraId="45C2CD8D" w14:textId="3C7EEC5B" w:rsidR="00561743" w:rsidRPr="00293081" w:rsidRDefault="1968EBC2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3.2</w:t>
            </w:r>
          </w:p>
        </w:tc>
        <w:tc>
          <w:tcPr>
            <w:tcW w:w="1800" w:type="dxa"/>
            <w:shd w:val="clear" w:color="auto" w:fill="000000" w:themeFill="text1"/>
          </w:tcPr>
          <w:p w14:paraId="5D546F1D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B37A406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709C30A6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33035288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shd w:val="clear" w:color="auto" w:fill="auto"/>
          </w:tcPr>
          <w:p w14:paraId="2181F98F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124FA7BD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4E2A766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63CAE33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70F3B291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50164EEC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5F47F4A2" w14:textId="77777777" w:rsidTr="00293081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51F2C4AD" w14:textId="7777777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shd w:val="clear" w:color="auto" w:fill="auto"/>
          </w:tcPr>
          <w:p w14:paraId="696FF849" w14:textId="0408A2B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3.3</w:t>
            </w:r>
          </w:p>
        </w:tc>
        <w:tc>
          <w:tcPr>
            <w:tcW w:w="1800" w:type="dxa"/>
            <w:shd w:val="clear" w:color="auto" w:fill="000000" w:themeFill="text1"/>
          </w:tcPr>
          <w:p w14:paraId="079507C0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7B57148F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56BC9A8C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1C81DC94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shd w:val="clear" w:color="auto" w:fill="auto"/>
          </w:tcPr>
          <w:p w14:paraId="3CF7ECF0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0E497E7E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3486704E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248F3395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4BAAD67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89B0CD4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10375F8C" w14:textId="77777777" w:rsidTr="00293081">
        <w:trPr>
          <w:trHeight w:val="288"/>
        </w:trPr>
        <w:tc>
          <w:tcPr>
            <w:tcW w:w="805" w:type="dxa"/>
          </w:tcPr>
          <w:p w14:paraId="155CF698" w14:textId="39EBF643" w:rsidR="00F11725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4</w:t>
            </w:r>
          </w:p>
        </w:tc>
        <w:tc>
          <w:tcPr>
            <w:tcW w:w="720" w:type="dxa"/>
            <w:shd w:val="clear" w:color="auto" w:fill="000000" w:themeFill="text1"/>
          </w:tcPr>
          <w:p w14:paraId="776D1CC6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720055E1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</w:tcPr>
          <w:p w14:paraId="216D2035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</w:tcPr>
          <w:p w14:paraId="48B8FAAF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2A6CD1D7" w14:textId="0A656A4C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shd w:val="clear" w:color="auto" w:fill="000000" w:themeFill="text1"/>
          </w:tcPr>
          <w:p w14:paraId="4F23DBCB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</w:tcPr>
          <w:p w14:paraId="5DCAC3FC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</w:tcPr>
          <w:p w14:paraId="2DB3CFCB" w14:textId="462A3F4A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66375870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7448BBA4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2553858E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57FF1321" w14:textId="77777777" w:rsidTr="00293081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633B0B65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4F33BBDF" w14:textId="0F92023C" w:rsidR="00F11725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4</w:t>
            </w:r>
            <w:r w:rsidR="6A009FD3"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.1</w:t>
            </w:r>
          </w:p>
        </w:tc>
        <w:tc>
          <w:tcPr>
            <w:tcW w:w="1800" w:type="dxa"/>
            <w:shd w:val="clear" w:color="auto" w:fill="000000" w:themeFill="text1"/>
          </w:tcPr>
          <w:p w14:paraId="468D1778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1CF9A003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6B224700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6B31147B" w14:textId="186FADA4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5B03F0A5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09C9EC3F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133C9B3" w14:textId="196D1BA3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ACDB71C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0F69A45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F890E86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5D09DB36" w14:textId="77777777" w:rsidTr="00293081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3383AEEB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6236CFAB" w14:textId="2C483A85" w:rsidR="00F11725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4</w:t>
            </w:r>
            <w:r w:rsidR="3E85E6AC"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.</w:t>
            </w:r>
            <w:r w:rsidR="6A009FD3"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2</w:t>
            </w:r>
          </w:p>
        </w:tc>
        <w:tc>
          <w:tcPr>
            <w:tcW w:w="1800" w:type="dxa"/>
            <w:shd w:val="clear" w:color="auto" w:fill="000000" w:themeFill="text1"/>
          </w:tcPr>
          <w:p w14:paraId="720F3FB3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A30DF9B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46B7CC4C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5DDA3CA5" w14:textId="2286422E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7D588CC0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135A823B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91CB030" w14:textId="0D8DC8BC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6CA006D0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5232508C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F48F5C8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26C9DE0E" w14:textId="77777777" w:rsidTr="00293081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73B880C6" w14:textId="7777777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08311E93" w14:textId="04BF07A5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4.3</w:t>
            </w:r>
          </w:p>
        </w:tc>
        <w:tc>
          <w:tcPr>
            <w:tcW w:w="1800" w:type="dxa"/>
            <w:shd w:val="clear" w:color="auto" w:fill="000000" w:themeFill="text1"/>
          </w:tcPr>
          <w:p w14:paraId="5F6E9D94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31A02F1A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693BC758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355B5F13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0D5B2928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7D46A16B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9AB876D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64771652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7A02AB2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692BF82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1FB17247" w14:textId="77777777" w:rsidTr="00293081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67C" w14:textId="5A16D73A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66D6AA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5A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C7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9DC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FD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29D8D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FC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DF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48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E6B6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02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0765411A" w14:textId="77777777" w:rsidTr="00293081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79E1C9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CD9C" w14:textId="2D33B03F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5.1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F7C198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AE1F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4AF95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B06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ECC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3D1C1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6BCBD0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76D78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36744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17069B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224FE41A" w14:textId="77777777" w:rsidTr="00293081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F3F49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C03D" w14:textId="33563633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5.2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FAD38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90D2B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F0313C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AFB9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FB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795FD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5DE888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AEA32B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B6628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F31A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17A6B252" w14:textId="77777777" w:rsidTr="00293081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A5C1F" w14:textId="7777777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E2C" w14:textId="79EFA750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5.3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49F0D0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A84BCF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70FB6B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330D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B3D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5FE41D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BF2E63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635D90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092FBB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7911A5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5D86AF53" w14:textId="77777777" w:rsidTr="00293081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199" w14:textId="2ADA3743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EEC7B6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82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3F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4F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7D6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6AFEC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23E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80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056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22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32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4FE26AEF" w14:textId="77777777" w:rsidTr="00293081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00E769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BF9" w14:textId="36DB4158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6.1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67151C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A188B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07DC5C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6827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528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B7948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CAD610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8312C8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745CF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1E8509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6E9AD86F" w14:textId="77777777" w:rsidTr="00293081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2D234C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F799" w14:textId="3FF4F210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6.2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BA6C0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CEC19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E5025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B3B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7148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52B1E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7F76C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FBBEE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D86AC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845418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27BD8A32" w14:textId="77777777" w:rsidTr="00293081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0709F" w14:textId="7777777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0F1" w14:textId="59C7D152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6.3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06E479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77D545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3D6D57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211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963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1D722E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B23908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42DE84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5F5C66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884DB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33FE4634" w14:textId="77777777" w:rsidTr="00293081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19C" w14:textId="1BEB75E9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66E1B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2E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F01B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2B0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E1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9EFD0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1A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96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40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17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11B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594C48A7" w14:textId="77777777" w:rsidTr="00293081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D81A39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D4AC" w14:textId="4EB540F6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7.1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55ADC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80587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F8F74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2C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BF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0F80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0917D0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E36187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13F27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07D1B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7E9CF72A" w14:textId="77777777" w:rsidTr="00293081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8C1252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C3F5" w14:textId="39D7BE2F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7.2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15649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200B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A1C42C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A1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12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27AF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0565B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1B4E6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9CB9F7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96F0B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446400C8" w14:textId="77777777" w:rsidTr="00293081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F0F4B2" w14:textId="7777777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F91" w14:textId="5E493EB3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7.3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0FBB6A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95C51F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B81A97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503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4C22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89783D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D6855E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C72C62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FE7F25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609C95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2F30AB05" w14:textId="77777777" w:rsidTr="00293081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4ED" w14:textId="77777777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3B0CE0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2F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658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2E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A8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E0E846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32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50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0D5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A7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837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3DE7AD06" w14:textId="77777777" w:rsidTr="00506AE0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1DAE2A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8D0" w14:textId="77777777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N.1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54A83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C6FA3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7ACAF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A56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63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1A4E2B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580C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9AB5EC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42183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A6FA9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601FF7F2" w14:textId="77777777" w:rsidTr="00506AE0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58DED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B9A1" w14:textId="77777777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N.2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182B2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3B826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078FF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3CE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19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AD30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BDDEC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19279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11239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8E961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11E2F1AC" w14:textId="77777777" w:rsidTr="00293081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22C467" w14:textId="7777777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68F3" w14:textId="1AB319D8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N.3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2821B2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A18767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D436CF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C7A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DFAB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655135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E91D91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20302C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4E26D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CF2C4A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</w:tbl>
    <w:p w14:paraId="7F881AE7" w14:textId="097CE86E" w:rsidR="002C07BD" w:rsidRPr="008B7732" w:rsidRDefault="006C737D" w:rsidP="006C737D">
      <w:pPr>
        <w:spacing w:after="0"/>
        <w:rPr>
          <w:rFonts w:ascii="Avenir Next LT Pro" w:hAnsi="Avenir Next LT Pro"/>
          <w:i/>
          <w:iCs/>
          <w:sz w:val="20"/>
          <w:szCs w:val="20"/>
          <w:lang w:val="en-CA"/>
        </w:rPr>
        <w:sectPr w:rsidR="002C07BD" w:rsidRPr="008B7732" w:rsidSect="00506AE0">
          <w:pgSz w:w="24480" w:h="15840" w:orient="landscape" w:code="3"/>
          <w:pgMar w:top="1440" w:right="1440" w:bottom="1440" w:left="1440" w:header="720" w:footer="720" w:gutter="0"/>
          <w:cols w:space="720"/>
          <w:docGrid w:linePitch="360"/>
        </w:sectPr>
      </w:pPr>
      <w:r w:rsidRPr="008B7732">
        <w:rPr>
          <w:rFonts w:ascii="Avenir Next LT Pro" w:hAnsi="Avenir Next LT Pro"/>
          <w:i/>
          <w:iCs/>
          <w:sz w:val="20"/>
          <w:szCs w:val="20"/>
          <w:lang w:val="en-CA"/>
        </w:rPr>
        <w:t>*</w:t>
      </w:r>
      <w:r w:rsidR="00BF6F0D">
        <w:rPr>
          <w:rFonts w:ascii="Avenir Next LT Pro" w:hAnsi="Avenir Next LT Pro"/>
          <w:i/>
          <w:iCs/>
          <w:sz w:val="20"/>
          <w:szCs w:val="20"/>
          <w:lang w:val="en-CA"/>
        </w:rPr>
        <w:t>For each</w:t>
      </w:r>
      <w:r w:rsidR="00A51368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IP asset </w:t>
      </w:r>
      <w:r w:rsidR="00CF743B">
        <w:rPr>
          <w:rFonts w:ascii="Avenir Next LT Pro" w:hAnsi="Avenir Next LT Pro"/>
          <w:i/>
          <w:iCs/>
          <w:sz w:val="20"/>
          <w:szCs w:val="20"/>
          <w:lang w:val="en-CA"/>
        </w:rPr>
        <w:t>and</w:t>
      </w:r>
      <w:r w:rsidR="00BF6F0D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its underlying</w:t>
      </w:r>
      <w:r w:rsidR="00A51368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IP item</w:t>
      </w:r>
      <w:r w:rsidR="00BF6F0D">
        <w:rPr>
          <w:rFonts w:ascii="Avenir Next LT Pro" w:hAnsi="Avenir Next LT Pro"/>
          <w:i/>
          <w:iCs/>
          <w:sz w:val="20"/>
          <w:szCs w:val="20"/>
          <w:lang w:val="en-CA"/>
        </w:rPr>
        <w:t>(s)</w:t>
      </w:r>
      <w:r w:rsidR="00A51368">
        <w:rPr>
          <w:rFonts w:ascii="Avenir Next LT Pro" w:hAnsi="Avenir Next LT Pro"/>
          <w:i/>
          <w:iCs/>
          <w:sz w:val="20"/>
          <w:szCs w:val="20"/>
          <w:lang w:val="en-CA"/>
        </w:rPr>
        <w:t>,</w:t>
      </w:r>
      <w:r w:rsidR="00BF6F0D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fill out the</w:t>
      </w:r>
      <w:r w:rsidR="004311C5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2A5BBD">
        <w:rPr>
          <w:rFonts w:ascii="Avenir Next LT Pro" w:hAnsi="Avenir Next LT Pro"/>
          <w:i/>
          <w:iCs/>
          <w:sz w:val="20"/>
          <w:szCs w:val="20"/>
          <w:lang w:val="en-CA"/>
        </w:rPr>
        <w:t>white</w:t>
      </w:r>
      <w:r w:rsidR="00BF6F0D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4311C5">
        <w:rPr>
          <w:rFonts w:ascii="Avenir Next LT Pro" w:hAnsi="Avenir Next LT Pro"/>
          <w:i/>
          <w:iCs/>
          <w:sz w:val="20"/>
          <w:szCs w:val="20"/>
          <w:lang w:val="en-CA"/>
        </w:rPr>
        <w:t>cells</w:t>
      </w:r>
      <w:r w:rsidR="002A5BBD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only</w:t>
      </w:r>
      <w:r w:rsidR="00A51368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18AB6027" w14:textId="7E8470DE" w:rsidR="002C07BD" w:rsidRPr="005A27C4" w:rsidRDefault="002C07BD" w:rsidP="005A27C4">
      <w:pPr>
        <w:rPr>
          <w:rFonts w:ascii="Avenir Next LT Pro" w:hAnsi="Avenir Next LT Pro"/>
          <w:b/>
          <w:bCs/>
          <w:lang w:val="en-CA"/>
        </w:rPr>
      </w:pPr>
      <w:r w:rsidRPr="005A27C4">
        <w:rPr>
          <w:rFonts w:ascii="Avenir Next LT Pro" w:hAnsi="Avenir Next LT Pro"/>
          <w:b/>
          <w:bCs/>
          <w:lang w:val="en-CA"/>
        </w:rPr>
        <w:lastRenderedPageBreak/>
        <w:t>Foreground IP</w:t>
      </w:r>
      <w:r w:rsidR="00243016" w:rsidRPr="005A27C4">
        <w:rPr>
          <w:rFonts w:ascii="Avenir Next LT Pro" w:hAnsi="Avenir Next LT Pro"/>
          <w:b/>
          <w:bCs/>
          <w:lang w:val="en-CA"/>
        </w:rPr>
        <w:t xml:space="preserve"> (FIP)</w:t>
      </w:r>
      <w:r w:rsidR="00C0588B">
        <w:rPr>
          <w:rFonts w:ascii="Avenir Next LT Pro" w:hAnsi="Avenir Next LT Pro"/>
          <w:b/>
          <w:bCs/>
          <w:lang w:val="en-CA"/>
        </w:rPr>
        <w:t xml:space="preserve"> Table</w:t>
      </w:r>
    </w:p>
    <w:tbl>
      <w:tblPr>
        <w:tblStyle w:val="TableGrid"/>
        <w:tblW w:w="22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736"/>
        <w:gridCol w:w="1530"/>
        <w:gridCol w:w="1530"/>
        <w:gridCol w:w="1980"/>
        <w:gridCol w:w="2890"/>
        <w:gridCol w:w="1250"/>
        <w:gridCol w:w="1339"/>
        <w:gridCol w:w="1440"/>
        <w:gridCol w:w="1800"/>
        <w:gridCol w:w="1296"/>
        <w:gridCol w:w="1296"/>
        <w:gridCol w:w="2304"/>
        <w:gridCol w:w="2304"/>
      </w:tblGrid>
      <w:tr w:rsidR="008D45F8" w:rsidRPr="00D3560E" w14:paraId="6451B7BF" w14:textId="33DC9ADE" w:rsidTr="00506AE0">
        <w:trPr>
          <w:trHeight w:val="1419"/>
        </w:trPr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</w:tcPr>
          <w:p w14:paraId="6C4907A3" w14:textId="77777777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>FIP</w:t>
            </w:r>
          </w:p>
          <w:p w14:paraId="5C14DD34" w14:textId="2A618B97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 xml:space="preserve">Asset </w:t>
            </w:r>
            <w:r w:rsidRPr="00F67A76">
              <w:rPr>
                <w:rFonts w:ascii="Avenir Next LT Pro" w:hAnsi="Avenir Next LT Pro"/>
                <w:lang w:val="en-CA"/>
              </w:rPr>
              <w:br/>
              <w:t>ID</w:t>
            </w:r>
            <w:r w:rsidRPr="00F67A76">
              <w:rPr>
                <w:rFonts w:ascii="Avenir Next LT Pro" w:hAnsi="Avenir Next LT Pro"/>
                <w:lang w:val="en-CA"/>
              </w:rPr>
              <w:br/>
              <w:t>(Related BIPA ID)</w:t>
            </w:r>
          </w:p>
        </w:tc>
        <w:tc>
          <w:tcPr>
            <w:tcW w:w="736" w:type="dxa"/>
            <w:tcBorders>
              <w:top w:val="single" w:sz="12" w:space="0" w:color="auto"/>
              <w:bottom w:val="single" w:sz="12" w:space="0" w:color="auto"/>
            </w:tcBorders>
          </w:tcPr>
          <w:p w14:paraId="490563FF" w14:textId="77777777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>FIP</w:t>
            </w:r>
          </w:p>
          <w:p w14:paraId="62577F09" w14:textId="7302AF20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>Item ID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39DD8B92" w14:textId="628BDA85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>Developer(s)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23B84DB5" w14:textId="01E3E512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>Owner(s)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1185C1E8" w14:textId="22763D6B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 xml:space="preserve">Technological </w:t>
            </w:r>
            <w:r w:rsidR="00293081">
              <w:rPr>
                <w:rFonts w:ascii="Avenir Next LT Pro" w:hAnsi="Avenir Next LT Pro"/>
                <w:lang w:val="en-CA"/>
              </w:rPr>
              <w:t>A</w:t>
            </w:r>
            <w:r w:rsidRPr="00F67A76">
              <w:rPr>
                <w:rFonts w:ascii="Avenir Next LT Pro" w:hAnsi="Avenir Next LT Pro"/>
                <w:lang w:val="en-CA"/>
              </w:rPr>
              <w:t>rea</w:t>
            </w: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</w:tcBorders>
          </w:tcPr>
          <w:p w14:paraId="2776EE7B" w14:textId="3785757C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 xml:space="preserve">Short </w:t>
            </w:r>
            <w:r w:rsidR="00293081">
              <w:rPr>
                <w:rFonts w:ascii="Avenir Next LT Pro" w:hAnsi="Avenir Next LT Pro"/>
                <w:lang w:val="en-CA"/>
              </w:rPr>
              <w:t>D</w:t>
            </w:r>
            <w:r w:rsidRPr="00F67A76">
              <w:rPr>
                <w:rFonts w:ascii="Avenir Next LT Pro" w:hAnsi="Avenir Next LT Pro"/>
                <w:lang w:val="en-CA"/>
              </w:rPr>
              <w:t>escription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113B0B35" w14:textId="00FEDA99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 xml:space="preserve">IP </w:t>
            </w:r>
            <w:r w:rsidR="00293081">
              <w:rPr>
                <w:rFonts w:ascii="Avenir Next LT Pro" w:hAnsi="Avenir Next LT Pro"/>
                <w:lang w:val="en-CA"/>
              </w:rPr>
              <w:t>T</w:t>
            </w:r>
            <w:r w:rsidRPr="00F67A76">
              <w:rPr>
                <w:rFonts w:ascii="Avenir Next LT Pro" w:hAnsi="Avenir Next LT Pro"/>
                <w:lang w:val="en-CA"/>
              </w:rPr>
              <w:t>ype(s)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</w:tcPr>
          <w:p w14:paraId="2129BBEF" w14:textId="3AFDB35A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 xml:space="preserve">Related </w:t>
            </w:r>
            <w:r w:rsidR="00293081">
              <w:rPr>
                <w:rFonts w:ascii="Avenir Next LT Pro" w:hAnsi="Avenir Next LT Pro"/>
                <w:lang w:val="en-CA"/>
              </w:rPr>
              <w:t>W</w:t>
            </w:r>
            <w:r w:rsidRPr="00F67A76">
              <w:rPr>
                <w:rFonts w:ascii="Avenir Next LT Pro" w:hAnsi="Avenir Next LT Pro"/>
                <w:lang w:val="en-CA"/>
              </w:rPr>
              <w:t xml:space="preserve">ork </w:t>
            </w:r>
            <w:r w:rsidR="00293081">
              <w:rPr>
                <w:rFonts w:ascii="Avenir Next LT Pro" w:hAnsi="Avenir Next LT Pro"/>
                <w:lang w:val="en-CA"/>
              </w:rPr>
              <w:t>P</w:t>
            </w:r>
            <w:r w:rsidRPr="00F67A76">
              <w:rPr>
                <w:rFonts w:ascii="Avenir Next LT Pro" w:hAnsi="Avenir Next LT Pro"/>
                <w:lang w:val="en-CA"/>
              </w:rPr>
              <w:t>ackage(s)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2D273DEB" w14:textId="51C6E209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 xml:space="preserve">Related </w:t>
            </w:r>
            <w:r w:rsidR="00B51CB9">
              <w:rPr>
                <w:rFonts w:ascii="Avenir Next LT Pro" w:hAnsi="Avenir Next LT Pro"/>
                <w:lang w:val="en-CA"/>
              </w:rPr>
              <w:t>M</w:t>
            </w:r>
            <w:r w:rsidRPr="00F67A76">
              <w:rPr>
                <w:rFonts w:ascii="Avenir Next LT Pro" w:hAnsi="Avenir Next LT Pro"/>
                <w:lang w:val="en-CA"/>
              </w:rPr>
              <w:t>ilestone(s)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1865FD41" w14:textId="55DA5A38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 xml:space="preserve">FTO </w:t>
            </w:r>
            <w:r w:rsidR="00B51CB9">
              <w:rPr>
                <w:rFonts w:ascii="Avenir Next LT Pro" w:hAnsi="Avenir Next LT Pro"/>
                <w:lang w:val="en-CA"/>
              </w:rPr>
              <w:t>Risk S</w:t>
            </w:r>
            <w:r w:rsidRPr="00F67A76">
              <w:rPr>
                <w:rFonts w:ascii="Avenir Next LT Pro" w:hAnsi="Avenir Next LT Pro"/>
                <w:lang w:val="en-CA"/>
              </w:rPr>
              <w:t>tatus</w:t>
            </w:r>
          </w:p>
          <w:p w14:paraId="687AE49A" w14:textId="77A1F9BA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14:paraId="591B84D5" w14:textId="6D84497E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>Partner(s) needing access during project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14:paraId="0FC3C463" w14:textId="32308348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1652F561">
              <w:rPr>
                <w:rFonts w:ascii="Avenir Next LT Pro" w:hAnsi="Avenir Next LT Pro"/>
                <w:lang w:val="en-CA"/>
              </w:rPr>
              <w:t>Partner(s) needing access post project</w:t>
            </w:r>
          </w:p>
        </w:tc>
        <w:tc>
          <w:tcPr>
            <w:tcW w:w="2304" w:type="dxa"/>
            <w:tcBorders>
              <w:top w:val="single" w:sz="12" w:space="0" w:color="auto"/>
              <w:bottom w:val="single" w:sz="12" w:space="0" w:color="auto"/>
            </w:tcBorders>
          </w:tcPr>
          <w:p w14:paraId="0D3E750B" w14:textId="515EC16F" w:rsidR="008D45F8" w:rsidRPr="1652F561" w:rsidRDefault="002959E6" w:rsidP="008D45F8">
            <w:pPr>
              <w:rPr>
                <w:rFonts w:ascii="Avenir Next LT Pro" w:hAnsi="Avenir Next LT Pro"/>
                <w:lang w:val="en-CA"/>
              </w:rPr>
            </w:pPr>
            <w:r>
              <w:rPr>
                <w:rFonts w:ascii="Avenir Next LT Pro" w:hAnsi="Avenir Next LT Pro"/>
                <w:lang w:val="en-CA"/>
              </w:rPr>
              <w:t>Industry sectors</w:t>
            </w:r>
            <w:r w:rsidR="00B41149">
              <w:rPr>
                <w:rFonts w:ascii="Avenir Next LT Pro" w:hAnsi="Avenir Next LT Pro"/>
                <w:lang w:val="en-CA"/>
              </w:rPr>
              <w:t xml:space="preserve"> (and/or particular </w:t>
            </w:r>
            <w:r w:rsidR="008D45F8">
              <w:rPr>
                <w:rFonts w:ascii="Avenir Next LT Pro" w:hAnsi="Avenir Next LT Pro"/>
                <w:lang w:val="en-CA"/>
              </w:rPr>
              <w:t>NGen members</w:t>
            </w:r>
            <w:r w:rsidR="00B41149">
              <w:rPr>
                <w:rFonts w:ascii="Avenir Next LT Pro" w:hAnsi="Avenir Next LT Pro"/>
                <w:lang w:val="en-CA"/>
              </w:rPr>
              <w:t xml:space="preserve">) </w:t>
            </w:r>
            <w:r w:rsidR="008D45F8">
              <w:rPr>
                <w:rFonts w:ascii="Avenir Next LT Pro" w:hAnsi="Avenir Next LT Pro"/>
                <w:lang w:val="en-CA"/>
              </w:rPr>
              <w:t>believed</w:t>
            </w:r>
            <w:r w:rsidR="0045404E">
              <w:rPr>
                <w:rFonts w:ascii="Avenir Next LT Pro" w:hAnsi="Avenir Next LT Pro"/>
                <w:lang w:val="en-CA"/>
              </w:rPr>
              <w:t xml:space="preserve"> by the owner</w:t>
            </w:r>
            <w:r w:rsidR="008D45F8">
              <w:rPr>
                <w:rFonts w:ascii="Avenir Next LT Pro" w:hAnsi="Avenir Next LT Pro"/>
                <w:lang w:val="en-CA"/>
              </w:rPr>
              <w:t xml:space="preserve"> to have a technological or business interest in the asset</w:t>
            </w:r>
          </w:p>
        </w:tc>
        <w:tc>
          <w:tcPr>
            <w:tcW w:w="2304" w:type="dxa"/>
            <w:tcBorders>
              <w:top w:val="single" w:sz="12" w:space="0" w:color="auto"/>
              <w:bottom w:val="single" w:sz="12" w:space="0" w:color="auto"/>
            </w:tcBorders>
          </w:tcPr>
          <w:p w14:paraId="312DFF7B" w14:textId="2FEDA592" w:rsidR="008D45F8" w:rsidRPr="1652F561" w:rsidRDefault="00F80B7A" w:rsidP="008D45F8">
            <w:pPr>
              <w:rPr>
                <w:rFonts w:ascii="Avenir Next LT Pro" w:hAnsi="Avenir Next LT Pro"/>
                <w:lang w:val="en-CA"/>
              </w:rPr>
            </w:pPr>
            <w:r>
              <w:rPr>
                <w:rFonts w:ascii="Avenir Next LT Pro" w:hAnsi="Avenir Next LT Pro"/>
                <w:lang w:val="en-CA"/>
              </w:rPr>
              <w:t xml:space="preserve">Any </w:t>
            </w:r>
            <w:r w:rsidR="00951034">
              <w:rPr>
                <w:rFonts w:ascii="Avenir Next LT Pro" w:hAnsi="Avenir Next LT Pro"/>
                <w:lang w:val="en-CA"/>
              </w:rPr>
              <w:t xml:space="preserve">particular </w:t>
            </w:r>
            <w:r>
              <w:rPr>
                <w:rFonts w:ascii="Avenir Next LT Pro" w:hAnsi="Avenir Next LT Pro"/>
                <w:lang w:val="en-CA"/>
              </w:rPr>
              <w:t>exclusions</w:t>
            </w:r>
            <w:r w:rsidR="00C85C89">
              <w:rPr>
                <w:rFonts w:ascii="Avenir Next LT Pro" w:hAnsi="Avenir Next LT Pro"/>
                <w:lang w:val="en-CA"/>
              </w:rPr>
              <w:t xml:space="preserve"> </w:t>
            </w:r>
            <w:r>
              <w:rPr>
                <w:rFonts w:ascii="Avenir Next LT Pro" w:hAnsi="Avenir Next LT Pro"/>
                <w:lang w:val="en-CA"/>
              </w:rPr>
              <w:t>/</w:t>
            </w:r>
            <w:r w:rsidR="00C85C89">
              <w:rPr>
                <w:rFonts w:ascii="Avenir Next LT Pro" w:hAnsi="Avenir Next LT Pro"/>
                <w:lang w:val="en-CA"/>
              </w:rPr>
              <w:t xml:space="preserve"> </w:t>
            </w:r>
            <w:r>
              <w:rPr>
                <w:rFonts w:ascii="Avenir Next LT Pro" w:hAnsi="Avenir Next LT Pro"/>
                <w:lang w:val="en-CA"/>
              </w:rPr>
              <w:t>limitations</w:t>
            </w:r>
            <w:r w:rsidR="00EB6732">
              <w:rPr>
                <w:rFonts w:ascii="Avenir Next LT Pro" w:hAnsi="Avenir Next LT Pro"/>
                <w:lang w:val="en-CA"/>
              </w:rPr>
              <w:t xml:space="preserve"> </w:t>
            </w:r>
            <w:r w:rsidR="00EE13EE">
              <w:rPr>
                <w:rFonts w:ascii="Avenir Next LT Pro" w:hAnsi="Avenir Next LT Pro"/>
                <w:lang w:val="en-CA"/>
              </w:rPr>
              <w:t>with respect to</w:t>
            </w:r>
            <w:r w:rsidR="00134C8A">
              <w:rPr>
                <w:rFonts w:ascii="Avenir Next LT Pro" w:hAnsi="Avenir Next LT Pro"/>
                <w:lang w:val="en-CA"/>
              </w:rPr>
              <w:t xml:space="preserve"> </w:t>
            </w:r>
            <w:r w:rsidR="00821601">
              <w:rPr>
                <w:rFonts w:ascii="Avenir Next LT Pro" w:hAnsi="Avenir Next LT Pro"/>
                <w:lang w:val="en-CA"/>
              </w:rPr>
              <w:t xml:space="preserve">potentially </w:t>
            </w:r>
            <w:r w:rsidR="00036089">
              <w:rPr>
                <w:rFonts w:ascii="Avenir Next LT Pro" w:hAnsi="Avenir Next LT Pro"/>
                <w:lang w:val="en-CA"/>
              </w:rPr>
              <w:t>interested parties</w:t>
            </w:r>
            <w:r w:rsidR="00211E46">
              <w:rPr>
                <w:rFonts w:ascii="Avenir Next LT Pro" w:hAnsi="Avenir Next LT Pro"/>
                <w:lang w:val="en-CA"/>
              </w:rPr>
              <w:t xml:space="preserve"> </w:t>
            </w:r>
            <w:r w:rsidR="009A0305">
              <w:rPr>
                <w:rFonts w:ascii="Avenir Next LT Pro" w:hAnsi="Avenir Next LT Pro"/>
                <w:lang w:val="en-CA"/>
              </w:rPr>
              <w:t>(</w:t>
            </w:r>
            <w:r w:rsidR="00211E46">
              <w:rPr>
                <w:rFonts w:ascii="Avenir Next LT Pro" w:hAnsi="Avenir Next LT Pro"/>
                <w:lang w:val="en-CA"/>
              </w:rPr>
              <w:t>from the owner’s perspective</w:t>
            </w:r>
            <w:r w:rsidR="009A0305">
              <w:rPr>
                <w:rFonts w:ascii="Avenir Next LT Pro" w:hAnsi="Avenir Next LT Pro"/>
                <w:lang w:val="en-CA"/>
              </w:rPr>
              <w:t>)</w:t>
            </w:r>
          </w:p>
        </w:tc>
      </w:tr>
      <w:tr w:rsidR="008D45F8" w:rsidRPr="00D3560E" w14:paraId="45178375" w14:textId="4F511803" w:rsidTr="00506AE0">
        <w:trPr>
          <w:trHeight w:val="288"/>
        </w:trPr>
        <w:tc>
          <w:tcPr>
            <w:tcW w:w="1049" w:type="dxa"/>
            <w:tcBorders>
              <w:top w:val="single" w:sz="12" w:space="0" w:color="auto"/>
            </w:tcBorders>
          </w:tcPr>
          <w:p w14:paraId="2E02F38E" w14:textId="1923FD90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1 ( )</w:t>
            </w:r>
          </w:p>
        </w:tc>
        <w:tc>
          <w:tcPr>
            <w:tcW w:w="736" w:type="dxa"/>
            <w:tcBorders>
              <w:top w:val="single" w:sz="12" w:space="0" w:color="auto"/>
            </w:tcBorders>
            <w:shd w:val="clear" w:color="auto" w:fill="000000" w:themeFill="text1"/>
          </w:tcPr>
          <w:p w14:paraId="16B20F0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199170A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35901610" w14:textId="7A07D55E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16F6B9E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12" w:space="0" w:color="auto"/>
            </w:tcBorders>
          </w:tcPr>
          <w:p w14:paraId="424647E8" w14:textId="5BD8CD00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12" w:space="0" w:color="auto"/>
            </w:tcBorders>
            <w:shd w:val="clear" w:color="auto" w:fill="000000" w:themeFill="text1"/>
          </w:tcPr>
          <w:p w14:paraId="4F464CB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</w:tcPr>
          <w:p w14:paraId="56F9004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5DBAD7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07A2762" w14:textId="32297FDD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298BDBA4" w14:textId="7D091511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7575D91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12" w:space="0" w:color="auto"/>
            </w:tcBorders>
          </w:tcPr>
          <w:p w14:paraId="354F21E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12" w:space="0" w:color="auto"/>
            </w:tcBorders>
          </w:tcPr>
          <w:p w14:paraId="7513170F" w14:textId="6A435CE1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293081" w:rsidRPr="00D3560E" w14:paraId="5129F79E" w14:textId="51B41564" w:rsidTr="00293081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5C38455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045D74C9" w14:textId="299C9CAA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1.1</w:t>
            </w:r>
          </w:p>
        </w:tc>
        <w:tc>
          <w:tcPr>
            <w:tcW w:w="1530" w:type="dxa"/>
            <w:shd w:val="clear" w:color="auto" w:fill="000000" w:themeFill="text1"/>
          </w:tcPr>
          <w:p w14:paraId="480F757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6B957E04" w14:textId="4975D23E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9295C7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75C8C1F1" w14:textId="271EF1A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2786B737" w14:textId="78717ED3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762F935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EF8904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1A34730F" w14:textId="2B43AF01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92EC31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1FE3AF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590FE67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04A58E2D" w14:textId="4763C1D5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293081" w:rsidRPr="00D3560E" w14:paraId="46B91940" w14:textId="637755B0" w:rsidTr="00293081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618D819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0CB18734" w14:textId="129D88F8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1.2</w:t>
            </w:r>
          </w:p>
        </w:tc>
        <w:tc>
          <w:tcPr>
            <w:tcW w:w="1530" w:type="dxa"/>
            <w:shd w:val="clear" w:color="auto" w:fill="000000" w:themeFill="text1"/>
          </w:tcPr>
          <w:p w14:paraId="5224BFA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F156286" w14:textId="58ABCEAE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6DCCAE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119C8759" w14:textId="2F04D143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742E8F8D" w14:textId="626F8779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3945FA6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8E7774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6FD0876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DE7135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4DEE9B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BA4A8B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741F2C15" w14:textId="0ACF3EB0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2F55A90A" w14:textId="77777777" w:rsidTr="00293081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28130D96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7DFD0443" w14:textId="189B7115" w:rsidR="00352A81" w:rsidRPr="00293081" w:rsidRDefault="005623D9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1.3</w:t>
            </w:r>
          </w:p>
        </w:tc>
        <w:tc>
          <w:tcPr>
            <w:tcW w:w="1530" w:type="dxa"/>
            <w:shd w:val="clear" w:color="auto" w:fill="000000" w:themeFill="text1"/>
          </w:tcPr>
          <w:p w14:paraId="6E997732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107EB8EC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888DDAB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65ACE23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346ED31C" w14:textId="77777777" w:rsidR="00352A81" w:rsidDel="00E36DB7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1AA5BA6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62EDDEF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A8F446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54016BC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6B4F2AD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6CEC28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650942D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717B2994" w14:textId="47987845" w:rsidTr="00506AE0">
        <w:trPr>
          <w:trHeight w:val="288"/>
        </w:trPr>
        <w:tc>
          <w:tcPr>
            <w:tcW w:w="1049" w:type="dxa"/>
          </w:tcPr>
          <w:p w14:paraId="7A7CC772" w14:textId="177C5DB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2 ( )</w:t>
            </w:r>
          </w:p>
        </w:tc>
        <w:tc>
          <w:tcPr>
            <w:tcW w:w="736" w:type="dxa"/>
            <w:shd w:val="clear" w:color="auto" w:fill="000000" w:themeFill="text1"/>
          </w:tcPr>
          <w:p w14:paraId="46BC111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</w:tcPr>
          <w:p w14:paraId="70ABEBB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</w:tcPr>
          <w:p w14:paraId="7ED6D6F3" w14:textId="749419BA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</w:tcPr>
          <w:p w14:paraId="52BDEC4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1FFC627E" w14:textId="57C8F0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shd w:val="clear" w:color="auto" w:fill="000000" w:themeFill="text1"/>
          </w:tcPr>
          <w:p w14:paraId="20B3C9E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</w:tcPr>
          <w:p w14:paraId="2C55F7F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</w:tcPr>
          <w:p w14:paraId="12EE3F1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79159B89" w14:textId="32906683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4CFCBF7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174948D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</w:tcPr>
          <w:p w14:paraId="35DAD38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</w:tcPr>
          <w:p w14:paraId="3F4ADC2A" w14:textId="736CF408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3CF80A27" w14:textId="466CEC3E" w:rsidTr="00506AE0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321AE976" w14:textId="610F1734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3C502ED4" w14:textId="316060DD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2.1</w:t>
            </w:r>
          </w:p>
        </w:tc>
        <w:tc>
          <w:tcPr>
            <w:tcW w:w="1530" w:type="dxa"/>
            <w:shd w:val="clear" w:color="auto" w:fill="000000" w:themeFill="text1"/>
          </w:tcPr>
          <w:p w14:paraId="2ACC0CF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8CF59D1" w14:textId="35737E96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3BEBBB5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4D7B120F" w14:textId="4275CAA4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6C92034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3895C13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55C1A7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1FE6492" w14:textId="0661FFF3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42355BE" w14:textId="0564402B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3A9D3B4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7B2E1F0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5BAFE1EF" w14:textId="478CAF4E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257B9AB2" w14:textId="15CED9AD" w:rsidTr="00506AE0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183F4C2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4F5878C3" w14:textId="5F1ED39F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2.2</w:t>
            </w:r>
          </w:p>
        </w:tc>
        <w:tc>
          <w:tcPr>
            <w:tcW w:w="1530" w:type="dxa"/>
            <w:shd w:val="clear" w:color="auto" w:fill="000000" w:themeFill="text1"/>
          </w:tcPr>
          <w:p w14:paraId="00DB214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1F69A52F" w14:textId="05BB633F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6CB3B2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101DA477" w14:textId="4120EA59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0ED2D52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49470ED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774FA94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32F5CF1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B156AA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FA8B02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6D2AD8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3B819073" w14:textId="3F6CAA6B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3EC5DAC7" w14:textId="77777777" w:rsidTr="00293081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4225BA03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3C5DCE38" w14:textId="252111C0" w:rsidR="00352A81" w:rsidRPr="00293081" w:rsidRDefault="005623D9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2.3</w:t>
            </w:r>
          </w:p>
        </w:tc>
        <w:tc>
          <w:tcPr>
            <w:tcW w:w="1530" w:type="dxa"/>
            <w:shd w:val="clear" w:color="auto" w:fill="000000" w:themeFill="text1"/>
          </w:tcPr>
          <w:p w14:paraId="75BD1EF8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735A0E1F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0DCA92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0C533589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6F398ADB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0D90D558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08554619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4A6ED83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96A8DFB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7D5864A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58D8FE3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62D5CA7C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31C6351F" w14:textId="64AFC7B2" w:rsidTr="00506AE0">
        <w:trPr>
          <w:trHeight w:val="288"/>
        </w:trPr>
        <w:tc>
          <w:tcPr>
            <w:tcW w:w="1049" w:type="dxa"/>
            <w:shd w:val="clear" w:color="auto" w:fill="auto"/>
          </w:tcPr>
          <w:p w14:paraId="278B5676" w14:textId="2F618DA3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3 ( )</w:t>
            </w:r>
          </w:p>
        </w:tc>
        <w:tc>
          <w:tcPr>
            <w:tcW w:w="736" w:type="dxa"/>
            <w:shd w:val="clear" w:color="auto" w:fill="000000" w:themeFill="text1"/>
          </w:tcPr>
          <w:p w14:paraId="2780AFC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auto"/>
          </w:tcPr>
          <w:p w14:paraId="0EE4470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auto"/>
          </w:tcPr>
          <w:p w14:paraId="66849F7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auto"/>
          </w:tcPr>
          <w:p w14:paraId="08E5A71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6D47EC8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shd w:val="clear" w:color="auto" w:fill="000000" w:themeFill="text1"/>
          </w:tcPr>
          <w:p w14:paraId="7B4ADD3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auto"/>
          </w:tcPr>
          <w:p w14:paraId="0214D0A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auto"/>
          </w:tcPr>
          <w:p w14:paraId="7395A2D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auto"/>
          </w:tcPr>
          <w:p w14:paraId="4E95A5F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auto"/>
          </w:tcPr>
          <w:p w14:paraId="5E0DEA8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auto"/>
          </w:tcPr>
          <w:p w14:paraId="56EBDE9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</w:tcPr>
          <w:p w14:paraId="36F9751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</w:tcPr>
          <w:p w14:paraId="468CE7E8" w14:textId="56989784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459E75BE" w14:textId="4E0EC7BF" w:rsidTr="00506AE0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002A9B7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7D9A9E3C" w14:textId="11EAC3F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3.1</w:t>
            </w:r>
          </w:p>
        </w:tc>
        <w:tc>
          <w:tcPr>
            <w:tcW w:w="1530" w:type="dxa"/>
            <w:shd w:val="clear" w:color="auto" w:fill="000000" w:themeFill="text1"/>
          </w:tcPr>
          <w:p w14:paraId="2FB54F9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9BC574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96E55A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08D8CD5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004A957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4854D0A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78D6132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47AA928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75C3C4D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7262713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3F62366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811CB59" w14:textId="5E27FEAE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06C0AB9A" w14:textId="2CF323FF" w:rsidTr="00506AE0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4887668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0D74CDC4" w14:textId="108050F5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3.2</w:t>
            </w:r>
          </w:p>
        </w:tc>
        <w:tc>
          <w:tcPr>
            <w:tcW w:w="1530" w:type="dxa"/>
            <w:shd w:val="clear" w:color="auto" w:fill="000000" w:themeFill="text1"/>
          </w:tcPr>
          <w:p w14:paraId="55069CB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79B5E68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525993A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5183040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2A3E528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33F060D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7C06F4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1C7AAA3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8E130F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220288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C7012E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06B8C41C" w14:textId="0F1B7BFB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4D628F52" w14:textId="77777777" w:rsidTr="00293081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40AF5F52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22E8A26F" w14:textId="30DFA8DC" w:rsidR="00352A81" w:rsidRPr="00293081" w:rsidRDefault="005623D9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3.3</w:t>
            </w:r>
          </w:p>
        </w:tc>
        <w:tc>
          <w:tcPr>
            <w:tcW w:w="1530" w:type="dxa"/>
            <w:shd w:val="clear" w:color="auto" w:fill="000000" w:themeFill="text1"/>
          </w:tcPr>
          <w:p w14:paraId="51AC476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93C1468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70E7B963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04C0027B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552BD15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0D0BF531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ECA1DD0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4AE6733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05DE660A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3FFD406F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719DC201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C289ED8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762172DB" w14:textId="60C457DB" w:rsidTr="00506AE0">
        <w:trPr>
          <w:trHeight w:val="288"/>
        </w:trPr>
        <w:tc>
          <w:tcPr>
            <w:tcW w:w="1049" w:type="dxa"/>
          </w:tcPr>
          <w:p w14:paraId="791396D5" w14:textId="4C61D2DC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4 ( )</w:t>
            </w:r>
          </w:p>
        </w:tc>
        <w:tc>
          <w:tcPr>
            <w:tcW w:w="736" w:type="dxa"/>
            <w:shd w:val="clear" w:color="auto" w:fill="000000" w:themeFill="text1"/>
          </w:tcPr>
          <w:p w14:paraId="7F8E741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</w:tcPr>
          <w:p w14:paraId="5AB532D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</w:tcPr>
          <w:p w14:paraId="17A09709" w14:textId="760937F9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</w:tcPr>
          <w:p w14:paraId="244CECE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1707B8C6" w14:textId="4D612ECA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shd w:val="clear" w:color="auto" w:fill="000000" w:themeFill="text1"/>
          </w:tcPr>
          <w:p w14:paraId="43DCDE6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</w:tcPr>
          <w:p w14:paraId="0B4D97B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</w:tcPr>
          <w:p w14:paraId="50AA480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286FFBE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6B1FBFB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3C0A671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</w:tcPr>
          <w:p w14:paraId="40B93C8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</w:tcPr>
          <w:p w14:paraId="676B63B1" w14:textId="2800C604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376B885D" w14:textId="01E5CAE1" w:rsidTr="00506AE0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2EF5D43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27DC3C5F" w14:textId="18A793C8" w:rsidR="008D45F8" w:rsidRPr="00293081" w:rsidRDefault="005623D9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4</w:t>
            </w:r>
            <w:r w:rsidR="008D45F8"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.1</w:t>
            </w:r>
          </w:p>
        </w:tc>
        <w:tc>
          <w:tcPr>
            <w:tcW w:w="1530" w:type="dxa"/>
            <w:shd w:val="clear" w:color="auto" w:fill="000000" w:themeFill="text1"/>
          </w:tcPr>
          <w:p w14:paraId="2F775B4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7D3C00D1" w14:textId="43730AEF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770229D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4704C6ED" w14:textId="0E6FEDCA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00AF672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6413F29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C06406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5C7566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7B4A514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D1E1DD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E34D7C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67A4C33F" w14:textId="4F41E682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09F90621" w14:textId="21DA0301" w:rsidTr="00506AE0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2AF8A5D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1FFDE3D2" w14:textId="55A1A51D" w:rsidR="008D45F8" w:rsidRPr="00293081" w:rsidRDefault="005623D9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4</w:t>
            </w:r>
            <w:r w:rsidR="008D45F8"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.2</w:t>
            </w:r>
          </w:p>
        </w:tc>
        <w:tc>
          <w:tcPr>
            <w:tcW w:w="1530" w:type="dxa"/>
            <w:shd w:val="clear" w:color="auto" w:fill="000000" w:themeFill="text1"/>
          </w:tcPr>
          <w:p w14:paraId="4756587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9293F83" w14:textId="22A5A276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0D4E712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6A19BF29" w14:textId="6EE97585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7A5DE58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7F3CA1F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40BA66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D7CE54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B7500D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72ADA0A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3A9E7DD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3B211F5" w14:textId="0F9AA451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20C7DDC1" w14:textId="77777777" w:rsidTr="00293081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39BF421A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7957A99F" w14:textId="56E0160F" w:rsidR="00352A81" w:rsidRPr="00293081" w:rsidRDefault="005623D9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4.3</w:t>
            </w:r>
          </w:p>
        </w:tc>
        <w:tc>
          <w:tcPr>
            <w:tcW w:w="1530" w:type="dxa"/>
            <w:shd w:val="clear" w:color="auto" w:fill="000000" w:themeFill="text1"/>
          </w:tcPr>
          <w:p w14:paraId="33133239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27A791F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F85478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27158812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0011E15A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48FEDFC2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74DAF9C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FAE43A2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B6551A1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8F954AB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032136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5C1EB30D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0E457DC3" w14:textId="73C6616B" w:rsidTr="0050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477" w14:textId="25AFE4E5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5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CABDD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89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04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3C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F7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E8B44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62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31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666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30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23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E6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853" w14:textId="719A0D8F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07BBF289" w14:textId="7A6F6303" w:rsidTr="0050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F6486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C57" w14:textId="7391610D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5.1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A314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14B6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55B93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2F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2C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1D4A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17A20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B0739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500BE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E65E4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6228C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36748F" w14:textId="16B8A36C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4A047CF4" w14:textId="53EFD2D8" w:rsidTr="0050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54275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FF0" w14:textId="180D2BB1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5.2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9E34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30F38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FA9E7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5B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FD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92562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004F2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E9EA2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C8C99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A5D2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CC9F7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78847B" w14:textId="201AE4EA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044736" w14:paraId="550CBA28" w14:textId="77777777" w:rsidTr="0029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DDFC4F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C0C" w14:textId="2915F66F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5.3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E35109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A8969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A6144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6D2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25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68BB7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EC47E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F3EEF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6E44B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5018C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D31F3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0B500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1D56F7DF" w14:textId="73179505" w:rsidTr="0050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8A0A" w14:textId="06CA8C92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6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CE5C9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7E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8E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96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F7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B729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76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590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AED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62E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8C1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D4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DFE4" w14:textId="2C3A38E1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0F39C04A" w14:textId="7D4FD5CE" w:rsidTr="0050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6FD6B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06DE" w14:textId="7E06D8A8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6.1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4D4B1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458B8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07081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E3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FB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76998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EBCD8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38314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C708B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56C5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3AC59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CA27FC" w14:textId="5678C56D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2623EFF3" w14:textId="38456E5C" w:rsidTr="0050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928E5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63D" w14:textId="498876FE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6.2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41075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C26A2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6EDE7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61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D4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33082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CCB2D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F485B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BB9BF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5C548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8F07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A799B6" w14:textId="378EFBA6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044736" w14:paraId="01EA491C" w14:textId="77777777" w:rsidTr="0029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7394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09C" w14:textId="4FE89A58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6.3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DEA60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93BD06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C7534A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BFF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E83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CA55E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4E15C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A60FC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B7ACF1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72721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0B73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D0F241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55F5C636" w14:textId="15327321" w:rsidTr="0050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17F" w14:textId="6962DCC3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7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E1154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3A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9FF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79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9A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76C87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FBD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9D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41D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94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D1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B3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FC3" w14:textId="05C46533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7AC11E12" w14:textId="27721AD9" w:rsidTr="0050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C1F8E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135" w14:textId="102FF67A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7.1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D6039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385D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41D9A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9C9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F2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67909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23F25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15A20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F5513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38813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5B439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7CC116" w14:textId="52468B4F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678A783D" w14:textId="166684C9" w:rsidTr="0050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ABA09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551E" w14:textId="3A05757A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7.2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F72E9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28C9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98C9A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35F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8CE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E0942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9F3C0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CFDA4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F58C9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1E680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15061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0E25E" w14:textId="02C0AF62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044736" w14:paraId="11C04433" w14:textId="77777777" w:rsidTr="0029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3B6B3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849" w14:textId="3669679B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7.3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B8010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0D22F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03565D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18B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94F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0EF8B8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688FC6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606C1C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02518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BE90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678D2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9FFD2C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2978195A" w14:textId="18DB9F41" w:rsidTr="0050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AD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N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C9274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5C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86C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3C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AFD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4AC20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1D8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AD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7D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6D5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B3F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5D6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E6E" w14:textId="478F2DAF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2B46BFB7" w14:textId="7F557407" w:rsidTr="0050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7151C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4E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N.1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DED63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CC574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CA56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76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23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A96EE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10B39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C6849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DA767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FEAD3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3B357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512F66" w14:textId="70D9811D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7555B815" w14:textId="562E2D92" w:rsidTr="0050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35889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58F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N.2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F3460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D2B19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3E46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7C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DC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D52FB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952B5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ACA61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D638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90067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8EB7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971F31" w14:textId="102D1986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044736" w14:paraId="0F53FA5D" w14:textId="77777777" w:rsidTr="0029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BF1D76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49F" w14:textId="6D408395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N.3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21A23C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59B5E8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A4648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0B3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C736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FD47B2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B452C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D87156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80D04C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C3EE91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40D5D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176B6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</w:tbl>
    <w:p w14:paraId="464274F9" w14:textId="1150A32F" w:rsidR="009E55AA" w:rsidRPr="00506AE0" w:rsidRDefault="002A5BBD" w:rsidP="000B2D18">
      <w:pPr>
        <w:spacing w:after="0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8B7732">
        <w:rPr>
          <w:rFonts w:ascii="Avenir Next LT Pro" w:hAnsi="Avenir Next LT Pro"/>
          <w:i/>
          <w:iCs/>
          <w:sz w:val="20"/>
          <w:szCs w:val="20"/>
          <w:lang w:val="en-CA"/>
        </w:rPr>
        <w:t>*</w:t>
      </w:r>
      <w:r>
        <w:rPr>
          <w:rFonts w:ascii="Avenir Next LT Pro" w:hAnsi="Avenir Next LT Pro"/>
          <w:i/>
          <w:iCs/>
          <w:sz w:val="20"/>
          <w:szCs w:val="20"/>
          <w:lang w:val="en-CA"/>
        </w:rPr>
        <w:t>For each IP asset and its underlying IP item(s), fill out the white cells only</w:t>
      </w:r>
      <w:r w:rsidR="00DA1509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sectPr w:rsidR="009E55AA" w:rsidRPr="00506AE0" w:rsidSect="00506AE0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D51C" w14:textId="77777777" w:rsidR="0099525D" w:rsidRDefault="0099525D" w:rsidP="009D575F">
      <w:pPr>
        <w:spacing w:after="0" w:line="240" w:lineRule="auto"/>
      </w:pPr>
      <w:r>
        <w:separator/>
      </w:r>
    </w:p>
  </w:endnote>
  <w:endnote w:type="continuationSeparator" w:id="0">
    <w:p w14:paraId="6B3F487E" w14:textId="77777777" w:rsidR="0099525D" w:rsidRDefault="0099525D" w:rsidP="009D575F">
      <w:pPr>
        <w:spacing w:after="0" w:line="240" w:lineRule="auto"/>
      </w:pPr>
      <w:r>
        <w:continuationSeparator/>
      </w:r>
    </w:p>
  </w:endnote>
  <w:endnote w:type="continuationNotice" w:id="1">
    <w:p w14:paraId="5577B3FA" w14:textId="77777777" w:rsidR="0099525D" w:rsidRDefault="00995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4C12" w14:textId="63990C02" w:rsidR="009D575F" w:rsidRPr="00F426D5" w:rsidRDefault="00A674FE">
    <w:pPr>
      <w:pStyle w:val="Footer"/>
      <w:rPr>
        <w:rFonts w:ascii="Avenir Next LT Pro" w:hAnsi="Avenir Next LT Pro"/>
      </w:rPr>
    </w:pPr>
    <w:r w:rsidRPr="00F426D5">
      <w:rPr>
        <w:rFonts w:ascii="Avenir Next LT Pro" w:hAnsi="Avenir Next LT Pro"/>
      </w:rPr>
      <w:t xml:space="preserve">NGen </w:t>
    </w:r>
    <w:r w:rsidR="00C342AB" w:rsidRPr="00F426D5">
      <w:rPr>
        <w:rFonts w:ascii="Avenir Next LT Pro" w:hAnsi="Avenir Next LT Pro"/>
      </w:rPr>
      <w:t xml:space="preserve">IP </w:t>
    </w:r>
    <w:r w:rsidR="00F96380">
      <w:rPr>
        <w:rFonts w:ascii="Avenir Next LT Pro" w:hAnsi="Avenir Next LT Pro"/>
      </w:rPr>
      <w:t>Tables</w:t>
    </w:r>
    <w:r w:rsidR="00B121B1" w:rsidRPr="00F426D5">
      <w:rPr>
        <w:rFonts w:ascii="Avenir Next LT Pro" w:hAnsi="Avenir Next LT Pro"/>
      </w:rPr>
      <w:t xml:space="preserve"> v1</w:t>
    </w:r>
    <w:r w:rsidR="00B03058">
      <w:rPr>
        <w:rFonts w:ascii="Avenir Next LT Pro" w:hAnsi="Avenir Next LT Pro"/>
      </w:rPr>
      <w:t xml:space="preserve"> - Confidential</w:t>
    </w:r>
    <w:r w:rsidR="00C342AB" w:rsidRPr="00F426D5">
      <w:rPr>
        <w:rFonts w:ascii="Avenir Next LT Pro" w:hAnsi="Avenir Next LT Pro"/>
      </w:rPr>
      <w:ptab w:relativeTo="margin" w:alignment="center" w:leader="none"/>
    </w:r>
    <w:r w:rsidR="00C342AB" w:rsidRPr="00F426D5">
      <w:rPr>
        <w:rFonts w:ascii="Avenir Next LT Pro" w:hAnsi="Avenir Next LT Pro"/>
      </w:rPr>
      <w:ptab w:relativeTo="margin" w:alignment="right" w:leader="none"/>
    </w:r>
    <w:r w:rsidR="00B121B1" w:rsidRPr="00F426D5">
      <w:rPr>
        <w:rFonts w:ascii="Avenir Next LT Pro" w:hAnsi="Avenir Next LT Pro"/>
      </w:rPr>
      <w:t xml:space="preserve">Page </w:t>
    </w:r>
    <w:r w:rsidR="00B121B1" w:rsidRPr="00F426D5">
      <w:rPr>
        <w:rFonts w:ascii="Avenir Next LT Pro" w:hAnsi="Avenir Next LT Pro"/>
      </w:rPr>
      <w:fldChar w:fldCharType="begin"/>
    </w:r>
    <w:r w:rsidR="00B121B1" w:rsidRPr="00F426D5">
      <w:rPr>
        <w:rFonts w:ascii="Avenir Next LT Pro" w:hAnsi="Avenir Next LT Pro"/>
      </w:rPr>
      <w:instrText xml:space="preserve"> PAGE   \* MERGEFORMAT </w:instrText>
    </w:r>
    <w:r w:rsidR="00B121B1" w:rsidRPr="00F426D5">
      <w:rPr>
        <w:rFonts w:ascii="Avenir Next LT Pro" w:hAnsi="Avenir Next LT Pro"/>
      </w:rPr>
      <w:fldChar w:fldCharType="separate"/>
    </w:r>
    <w:r w:rsidR="00B121B1" w:rsidRPr="00F426D5">
      <w:rPr>
        <w:rFonts w:ascii="Avenir Next LT Pro" w:hAnsi="Avenir Next LT Pro"/>
        <w:noProof/>
      </w:rPr>
      <w:t>1</w:t>
    </w:r>
    <w:r w:rsidR="00B121B1" w:rsidRPr="00F426D5">
      <w:rPr>
        <w:rFonts w:ascii="Avenir Next LT Pro" w:hAnsi="Avenir Next LT Pro"/>
        <w:noProof/>
      </w:rPr>
      <w:fldChar w:fldCharType="end"/>
    </w:r>
    <w:r w:rsidR="00B121B1" w:rsidRPr="00F426D5">
      <w:rPr>
        <w:rFonts w:ascii="Avenir Next LT Pro" w:hAnsi="Avenir Next LT Pro"/>
        <w:noProof/>
      </w:rPr>
      <w:t xml:space="preserve"> of </w:t>
    </w:r>
    <w:r w:rsidR="00B121B1" w:rsidRPr="00F426D5">
      <w:rPr>
        <w:rFonts w:ascii="Avenir Next LT Pro" w:hAnsi="Avenir Next LT Pro"/>
        <w:noProof/>
      </w:rPr>
      <w:fldChar w:fldCharType="begin"/>
    </w:r>
    <w:r w:rsidR="00B121B1" w:rsidRPr="00F426D5">
      <w:rPr>
        <w:rFonts w:ascii="Avenir Next LT Pro" w:hAnsi="Avenir Next LT Pro"/>
        <w:noProof/>
      </w:rPr>
      <w:instrText xml:space="preserve"> NUMPAGES   \* MERGEFORMAT </w:instrText>
    </w:r>
    <w:r w:rsidR="00B121B1" w:rsidRPr="00F426D5">
      <w:rPr>
        <w:rFonts w:ascii="Avenir Next LT Pro" w:hAnsi="Avenir Next LT Pro"/>
        <w:noProof/>
      </w:rPr>
      <w:fldChar w:fldCharType="separate"/>
    </w:r>
    <w:r w:rsidR="00B121B1" w:rsidRPr="00F426D5">
      <w:rPr>
        <w:rFonts w:ascii="Avenir Next LT Pro" w:hAnsi="Avenir Next LT Pro"/>
        <w:noProof/>
      </w:rPr>
      <w:t>6</w:t>
    </w:r>
    <w:r w:rsidR="00B121B1" w:rsidRPr="00F426D5">
      <w:rPr>
        <w:rFonts w:ascii="Avenir Next LT Pro" w:hAnsi="Avenir Next LT Pro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501D" w14:textId="77777777" w:rsidR="0099525D" w:rsidRDefault="0099525D" w:rsidP="009D575F">
      <w:pPr>
        <w:spacing w:after="0" w:line="240" w:lineRule="auto"/>
      </w:pPr>
      <w:r>
        <w:separator/>
      </w:r>
    </w:p>
  </w:footnote>
  <w:footnote w:type="continuationSeparator" w:id="0">
    <w:p w14:paraId="3F129C46" w14:textId="77777777" w:rsidR="0099525D" w:rsidRDefault="0099525D" w:rsidP="009D575F">
      <w:pPr>
        <w:spacing w:after="0" w:line="240" w:lineRule="auto"/>
      </w:pPr>
      <w:r>
        <w:continuationSeparator/>
      </w:r>
    </w:p>
  </w:footnote>
  <w:footnote w:type="continuationNotice" w:id="1">
    <w:p w14:paraId="0DAC3D9E" w14:textId="77777777" w:rsidR="0099525D" w:rsidRDefault="0099525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45C"/>
    <w:multiLevelType w:val="multilevel"/>
    <w:tmpl w:val="0EB48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77280F"/>
    <w:multiLevelType w:val="hybridMultilevel"/>
    <w:tmpl w:val="F440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5FD7"/>
    <w:multiLevelType w:val="hybridMultilevel"/>
    <w:tmpl w:val="FB604E06"/>
    <w:lvl w:ilvl="0" w:tplc="606212A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FBF60"/>
    <w:multiLevelType w:val="hybridMultilevel"/>
    <w:tmpl w:val="0B24E3FE"/>
    <w:lvl w:ilvl="0" w:tplc="0BB0E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CF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43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A6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4F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A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6A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64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24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94CC3"/>
    <w:multiLevelType w:val="hybridMultilevel"/>
    <w:tmpl w:val="1C64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F53C0"/>
    <w:multiLevelType w:val="hybridMultilevel"/>
    <w:tmpl w:val="53AA2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227BD"/>
    <w:multiLevelType w:val="hybridMultilevel"/>
    <w:tmpl w:val="CD56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349E5"/>
    <w:multiLevelType w:val="hybridMultilevel"/>
    <w:tmpl w:val="EA82249E"/>
    <w:lvl w:ilvl="0" w:tplc="D9AAFA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74CE32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BA238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D8EE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5841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FF654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2283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ECDF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1B415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601998"/>
    <w:multiLevelType w:val="hybridMultilevel"/>
    <w:tmpl w:val="025E1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5E3EDA"/>
    <w:multiLevelType w:val="multilevel"/>
    <w:tmpl w:val="7B088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69A8487"/>
    <w:multiLevelType w:val="hybridMultilevel"/>
    <w:tmpl w:val="7BA25EE0"/>
    <w:lvl w:ilvl="0" w:tplc="35764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26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AA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87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24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29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2B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0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21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575477">
    <w:abstractNumId w:val="3"/>
  </w:num>
  <w:num w:numId="2" w16cid:durableId="2127305591">
    <w:abstractNumId w:val="10"/>
  </w:num>
  <w:num w:numId="3" w16cid:durableId="1561624443">
    <w:abstractNumId w:val="9"/>
  </w:num>
  <w:num w:numId="4" w16cid:durableId="738673531">
    <w:abstractNumId w:val="1"/>
  </w:num>
  <w:num w:numId="5" w16cid:durableId="742944879">
    <w:abstractNumId w:val="5"/>
  </w:num>
  <w:num w:numId="6" w16cid:durableId="955526078">
    <w:abstractNumId w:val="8"/>
  </w:num>
  <w:num w:numId="7" w16cid:durableId="58752419">
    <w:abstractNumId w:val="0"/>
  </w:num>
  <w:num w:numId="8" w16cid:durableId="1063526349">
    <w:abstractNumId w:val="6"/>
  </w:num>
  <w:num w:numId="9" w16cid:durableId="272442107">
    <w:abstractNumId w:val="2"/>
  </w:num>
  <w:num w:numId="10" w16cid:durableId="1073236090">
    <w:abstractNumId w:val="7"/>
  </w:num>
  <w:num w:numId="11" w16cid:durableId="1694913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99"/>
    <w:rsid w:val="0000357D"/>
    <w:rsid w:val="00016D35"/>
    <w:rsid w:val="0002288C"/>
    <w:rsid w:val="0002770C"/>
    <w:rsid w:val="00033182"/>
    <w:rsid w:val="000359C0"/>
    <w:rsid w:val="00036089"/>
    <w:rsid w:val="00037265"/>
    <w:rsid w:val="00043DAB"/>
    <w:rsid w:val="0004433B"/>
    <w:rsid w:val="00044736"/>
    <w:rsid w:val="00044B27"/>
    <w:rsid w:val="00052136"/>
    <w:rsid w:val="0005269D"/>
    <w:rsid w:val="000562A1"/>
    <w:rsid w:val="000627E4"/>
    <w:rsid w:val="00066A94"/>
    <w:rsid w:val="00081764"/>
    <w:rsid w:val="00081FD6"/>
    <w:rsid w:val="000841AA"/>
    <w:rsid w:val="00085A80"/>
    <w:rsid w:val="00094CD4"/>
    <w:rsid w:val="000A3227"/>
    <w:rsid w:val="000A508E"/>
    <w:rsid w:val="000A5CBA"/>
    <w:rsid w:val="000A6BFF"/>
    <w:rsid w:val="000B2D18"/>
    <w:rsid w:val="000B366E"/>
    <w:rsid w:val="000B40CC"/>
    <w:rsid w:val="000B51D5"/>
    <w:rsid w:val="000D5DD7"/>
    <w:rsid w:val="000D7498"/>
    <w:rsid w:val="000E03EF"/>
    <w:rsid w:val="000E1742"/>
    <w:rsid w:val="000E1E08"/>
    <w:rsid w:val="000E52AD"/>
    <w:rsid w:val="000F3AC0"/>
    <w:rsid w:val="000F5249"/>
    <w:rsid w:val="000F792C"/>
    <w:rsid w:val="00105C50"/>
    <w:rsid w:val="00107424"/>
    <w:rsid w:val="00111361"/>
    <w:rsid w:val="00113B8A"/>
    <w:rsid w:val="00117AD6"/>
    <w:rsid w:val="00120B4D"/>
    <w:rsid w:val="001229B1"/>
    <w:rsid w:val="00125C4E"/>
    <w:rsid w:val="00132B59"/>
    <w:rsid w:val="00132DAB"/>
    <w:rsid w:val="00134C8A"/>
    <w:rsid w:val="001442FF"/>
    <w:rsid w:val="00146DA5"/>
    <w:rsid w:val="00147541"/>
    <w:rsid w:val="001545C5"/>
    <w:rsid w:val="001554B2"/>
    <w:rsid w:val="00161F18"/>
    <w:rsid w:val="00176675"/>
    <w:rsid w:val="0017717E"/>
    <w:rsid w:val="00177F89"/>
    <w:rsid w:val="001813A3"/>
    <w:rsid w:val="001814D8"/>
    <w:rsid w:val="00181F0C"/>
    <w:rsid w:val="00190261"/>
    <w:rsid w:val="00190DF9"/>
    <w:rsid w:val="001A2478"/>
    <w:rsid w:val="001A3127"/>
    <w:rsid w:val="001C7F3C"/>
    <w:rsid w:val="001D21F6"/>
    <w:rsid w:val="001D2450"/>
    <w:rsid w:val="001D5263"/>
    <w:rsid w:val="001D54D6"/>
    <w:rsid w:val="001D5D96"/>
    <w:rsid w:val="001E05C7"/>
    <w:rsid w:val="001E2990"/>
    <w:rsid w:val="001E7E42"/>
    <w:rsid w:val="001F6C83"/>
    <w:rsid w:val="0020156E"/>
    <w:rsid w:val="00201D89"/>
    <w:rsid w:val="00206D1A"/>
    <w:rsid w:val="0021167C"/>
    <w:rsid w:val="00211E46"/>
    <w:rsid w:val="002150A6"/>
    <w:rsid w:val="0021773F"/>
    <w:rsid w:val="002313F9"/>
    <w:rsid w:val="002314D0"/>
    <w:rsid w:val="0023337B"/>
    <w:rsid w:val="002357F3"/>
    <w:rsid w:val="00237BB0"/>
    <w:rsid w:val="002415D8"/>
    <w:rsid w:val="00243016"/>
    <w:rsid w:val="0025417C"/>
    <w:rsid w:val="0026075A"/>
    <w:rsid w:val="002631C7"/>
    <w:rsid w:val="00264D10"/>
    <w:rsid w:val="002709FA"/>
    <w:rsid w:val="00272E11"/>
    <w:rsid w:val="00282441"/>
    <w:rsid w:val="00282AC5"/>
    <w:rsid w:val="00293081"/>
    <w:rsid w:val="00294379"/>
    <w:rsid w:val="002951B9"/>
    <w:rsid w:val="002959E6"/>
    <w:rsid w:val="002A3A06"/>
    <w:rsid w:val="002A5451"/>
    <w:rsid w:val="002A5BBD"/>
    <w:rsid w:val="002A6679"/>
    <w:rsid w:val="002A74AC"/>
    <w:rsid w:val="002B04CD"/>
    <w:rsid w:val="002B32A3"/>
    <w:rsid w:val="002B419D"/>
    <w:rsid w:val="002B5A00"/>
    <w:rsid w:val="002C06D8"/>
    <w:rsid w:val="002C07BD"/>
    <w:rsid w:val="002C508F"/>
    <w:rsid w:val="002C5C6E"/>
    <w:rsid w:val="002C6425"/>
    <w:rsid w:val="002C6BBA"/>
    <w:rsid w:val="002D0320"/>
    <w:rsid w:val="002D0A95"/>
    <w:rsid w:val="002D4C47"/>
    <w:rsid w:val="002E0958"/>
    <w:rsid w:val="002E09A4"/>
    <w:rsid w:val="002E1C6C"/>
    <w:rsid w:val="002E3C8B"/>
    <w:rsid w:val="002E727C"/>
    <w:rsid w:val="002F11C6"/>
    <w:rsid w:val="002F2C0E"/>
    <w:rsid w:val="002F508B"/>
    <w:rsid w:val="00300545"/>
    <w:rsid w:val="00300961"/>
    <w:rsid w:val="003059BD"/>
    <w:rsid w:val="00307DFA"/>
    <w:rsid w:val="00312894"/>
    <w:rsid w:val="00314343"/>
    <w:rsid w:val="00315511"/>
    <w:rsid w:val="00317797"/>
    <w:rsid w:val="00322030"/>
    <w:rsid w:val="003238F9"/>
    <w:rsid w:val="00323DBB"/>
    <w:rsid w:val="00326148"/>
    <w:rsid w:val="00326349"/>
    <w:rsid w:val="003301EC"/>
    <w:rsid w:val="00333112"/>
    <w:rsid w:val="003353D2"/>
    <w:rsid w:val="00340DE8"/>
    <w:rsid w:val="0034485A"/>
    <w:rsid w:val="00346F36"/>
    <w:rsid w:val="00351A89"/>
    <w:rsid w:val="00351F90"/>
    <w:rsid w:val="003529D0"/>
    <w:rsid w:val="00352A81"/>
    <w:rsid w:val="0035551F"/>
    <w:rsid w:val="00355C19"/>
    <w:rsid w:val="00360F97"/>
    <w:rsid w:val="00361CFB"/>
    <w:rsid w:val="00363557"/>
    <w:rsid w:val="003637AE"/>
    <w:rsid w:val="00370176"/>
    <w:rsid w:val="00371CE2"/>
    <w:rsid w:val="00372BF6"/>
    <w:rsid w:val="00374D28"/>
    <w:rsid w:val="003752AD"/>
    <w:rsid w:val="003862A1"/>
    <w:rsid w:val="0039196D"/>
    <w:rsid w:val="003936F7"/>
    <w:rsid w:val="003973C2"/>
    <w:rsid w:val="003A116A"/>
    <w:rsid w:val="003A41CE"/>
    <w:rsid w:val="003A5A2A"/>
    <w:rsid w:val="003A757A"/>
    <w:rsid w:val="003A7CF4"/>
    <w:rsid w:val="003B2EA3"/>
    <w:rsid w:val="003B5F3E"/>
    <w:rsid w:val="003B7039"/>
    <w:rsid w:val="003C2791"/>
    <w:rsid w:val="003C4692"/>
    <w:rsid w:val="003C70C1"/>
    <w:rsid w:val="003C737C"/>
    <w:rsid w:val="003D2104"/>
    <w:rsid w:val="003E3250"/>
    <w:rsid w:val="003E5D45"/>
    <w:rsid w:val="003F0A21"/>
    <w:rsid w:val="003F2EEF"/>
    <w:rsid w:val="003F6368"/>
    <w:rsid w:val="00400104"/>
    <w:rsid w:val="00401A0E"/>
    <w:rsid w:val="00401B68"/>
    <w:rsid w:val="00406197"/>
    <w:rsid w:val="00407961"/>
    <w:rsid w:val="00413122"/>
    <w:rsid w:val="004136FE"/>
    <w:rsid w:val="00413CFF"/>
    <w:rsid w:val="004141C9"/>
    <w:rsid w:val="00425844"/>
    <w:rsid w:val="004311C5"/>
    <w:rsid w:val="0043395C"/>
    <w:rsid w:val="00433C2D"/>
    <w:rsid w:val="004413ED"/>
    <w:rsid w:val="0045404E"/>
    <w:rsid w:val="00456864"/>
    <w:rsid w:val="00457319"/>
    <w:rsid w:val="00465CCF"/>
    <w:rsid w:val="00470DD7"/>
    <w:rsid w:val="00471CF6"/>
    <w:rsid w:val="00471D4A"/>
    <w:rsid w:val="00473482"/>
    <w:rsid w:val="004768DE"/>
    <w:rsid w:val="00485702"/>
    <w:rsid w:val="0049126B"/>
    <w:rsid w:val="00492F41"/>
    <w:rsid w:val="004978E2"/>
    <w:rsid w:val="004A11DF"/>
    <w:rsid w:val="004A1404"/>
    <w:rsid w:val="004B1503"/>
    <w:rsid w:val="004B21DD"/>
    <w:rsid w:val="004B350D"/>
    <w:rsid w:val="004B5903"/>
    <w:rsid w:val="004B7D78"/>
    <w:rsid w:val="004C066A"/>
    <w:rsid w:val="004C3DFE"/>
    <w:rsid w:val="004C3EED"/>
    <w:rsid w:val="004C607A"/>
    <w:rsid w:val="004C72E8"/>
    <w:rsid w:val="004E092A"/>
    <w:rsid w:val="004F2BD1"/>
    <w:rsid w:val="004F67C9"/>
    <w:rsid w:val="00506AE0"/>
    <w:rsid w:val="005079C6"/>
    <w:rsid w:val="00517D08"/>
    <w:rsid w:val="0052010C"/>
    <w:rsid w:val="0052112F"/>
    <w:rsid w:val="00523354"/>
    <w:rsid w:val="00525B5B"/>
    <w:rsid w:val="00525CFD"/>
    <w:rsid w:val="00526E07"/>
    <w:rsid w:val="00530AA6"/>
    <w:rsid w:val="0053467D"/>
    <w:rsid w:val="00537D99"/>
    <w:rsid w:val="00547C96"/>
    <w:rsid w:val="0055534C"/>
    <w:rsid w:val="00555BE1"/>
    <w:rsid w:val="00556E23"/>
    <w:rsid w:val="00560417"/>
    <w:rsid w:val="00561743"/>
    <w:rsid w:val="005623D9"/>
    <w:rsid w:val="005708BC"/>
    <w:rsid w:val="00577088"/>
    <w:rsid w:val="00582AFA"/>
    <w:rsid w:val="00583250"/>
    <w:rsid w:val="005845A9"/>
    <w:rsid w:val="005860C2"/>
    <w:rsid w:val="00587663"/>
    <w:rsid w:val="005921A8"/>
    <w:rsid w:val="0059273D"/>
    <w:rsid w:val="005A27C4"/>
    <w:rsid w:val="005C0548"/>
    <w:rsid w:val="005C1D6F"/>
    <w:rsid w:val="005C691F"/>
    <w:rsid w:val="005C768D"/>
    <w:rsid w:val="005D11D1"/>
    <w:rsid w:val="005D3AFB"/>
    <w:rsid w:val="005E43FC"/>
    <w:rsid w:val="005F1649"/>
    <w:rsid w:val="005F5F80"/>
    <w:rsid w:val="0060751E"/>
    <w:rsid w:val="00614788"/>
    <w:rsid w:val="00633398"/>
    <w:rsid w:val="00636E92"/>
    <w:rsid w:val="00646516"/>
    <w:rsid w:val="00647E29"/>
    <w:rsid w:val="00650011"/>
    <w:rsid w:val="006505C3"/>
    <w:rsid w:val="0066464F"/>
    <w:rsid w:val="006666EF"/>
    <w:rsid w:val="0066736E"/>
    <w:rsid w:val="0067084A"/>
    <w:rsid w:val="00670A9C"/>
    <w:rsid w:val="006711C0"/>
    <w:rsid w:val="006736D5"/>
    <w:rsid w:val="00677F48"/>
    <w:rsid w:val="00685C3D"/>
    <w:rsid w:val="00686DDC"/>
    <w:rsid w:val="00690142"/>
    <w:rsid w:val="0069129F"/>
    <w:rsid w:val="00692869"/>
    <w:rsid w:val="00697A56"/>
    <w:rsid w:val="006A0937"/>
    <w:rsid w:val="006A0CEC"/>
    <w:rsid w:val="006A229B"/>
    <w:rsid w:val="006A5580"/>
    <w:rsid w:val="006A6231"/>
    <w:rsid w:val="006B2FD7"/>
    <w:rsid w:val="006C11E7"/>
    <w:rsid w:val="006C1811"/>
    <w:rsid w:val="006C25C5"/>
    <w:rsid w:val="006C2FD7"/>
    <w:rsid w:val="006C3474"/>
    <w:rsid w:val="006C4CFC"/>
    <w:rsid w:val="006C6C7C"/>
    <w:rsid w:val="006C737D"/>
    <w:rsid w:val="006E6983"/>
    <w:rsid w:val="006E75F5"/>
    <w:rsid w:val="006F0CD5"/>
    <w:rsid w:val="006F1952"/>
    <w:rsid w:val="006F286E"/>
    <w:rsid w:val="006F4A8D"/>
    <w:rsid w:val="006F6FD8"/>
    <w:rsid w:val="00703707"/>
    <w:rsid w:val="0071132A"/>
    <w:rsid w:val="00716219"/>
    <w:rsid w:val="00727846"/>
    <w:rsid w:val="00727F19"/>
    <w:rsid w:val="00731484"/>
    <w:rsid w:val="00736A86"/>
    <w:rsid w:val="007373D0"/>
    <w:rsid w:val="007503A1"/>
    <w:rsid w:val="00750BF4"/>
    <w:rsid w:val="00751B3E"/>
    <w:rsid w:val="00751B55"/>
    <w:rsid w:val="00751F46"/>
    <w:rsid w:val="00753C71"/>
    <w:rsid w:val="00770468"/>
    <w:rsid w:val="00773BC0"/>
    <w:rsid w:val="0078047C"/>
    <w:rsid w:val="00783BE7"/>
    <w:rsid w:val="00785713"/>
    <w:rsid w:val="007876DF"/>
    <w:rsid w:val="00787C54"/>
    <w:rsid w:val="0079260A"/>
    <w:rsid w:val="00792E4F"/>
    <w:rsid w:val="0079446A"/>
    <w:rsid w:val="007953A4"/>
    <w:rsid w:val="007A1368"/>
    <w:rsid w:val="007A50EF"/>
    <w:rsid w:val="007B3E6D"/>
    <w:rsid w:val="007B4D2B"/>
    <w:rsid w:val="007C7F7A"/>
    <w:rsid w:val="007D33C2"/>
    <w:rsid w:val="007D3DE5"/>
    <w:rsid w:val="007E1E72"/>
    <w:rsid w:val="007E28D1"/>
    <w:rsid w:val="007E3F98"/>
    <w:rsid w:val="007F1949"/>
    <w:rsid w:val="007F1BE3"/>
    <w:rsid w:val="007F2A3A"/>
    <w:rsid w:val="007F7EC1"/>
    <w:rsid w:val="00800661"/>
    <w:rsid w:val="00807ED3"/>
    <w:rsid w:val="00810148"/>
    <w:rsid w:val="00811BC5"/>
    <w:rsid w:val="00817D95"/>
    <w:rsid w:val="00820A4B"/>
    <w:rsid w:val="00821601"/>
    <w:rsid w:val="0082478F"/>
    <w:rsid w:val="008413DF"/>
    <w:rsid w:val="00845766"/>
    <w:rsid w:val="00861B48"/>
    <w:rsid w:val="00882331"/>
    <w:rsid w:val="00882791"/>
    <w:rsid w:val="008904D4"/>
    <w:rsid w:val="008928D3"/>
    <w:rsid w:val="00894B26"/>
    <w:rsid w:val="008966E1"/>
    <w:rsid w:val="00897978"/>
    <w:rsid w:val="008979A0"/>
    <w:rsid w:val="008A0EB0"/>
    <w:rsid w:val="008A2822"/>
    <w:rsid w:val="008A5F19"/>
    <w:rsid w:val="008B1103"/>
    <w:rsid w:val="008B7732"/>
    <w:rsid w:val="008C020C"/>
    <w:rsid w:val="008C2264"/>
    <w:rsid w:val="008C2792"/>
    <w:rsid w:val="008C5DE3"/>
    <w:rsid w:val="008C7E00"/>
    <w:rsid w:val="008D0E82"/>
    <w:rsid w:val="008D37BD"/>
    <w:rsid w:val="008D38A4"/>
    <w:rsid w:val="008D45F8"/>
    <w:rsid w:val="008D581D"/>
    <w:rsid w:val="008E4A6F"/>
    <w:rsid w:val="008E7A17"/>
    <w:rsid w:val="008E7C35"/>
    <w:rsid w:val="008F33F2"/>
    <w:rsid w:val="008F4886"/>
    <w:rsid w:val="008F5FE6"/>
    <w:rsid w:val="00907636"/>
    <w:rsid w:val="00910678"/>
    <w:rsid w:val="00922848"/>
    <w:rsid w:val="00925AF4"/>
    <w:rsid w:val="00930431"/>
    <w:rsid w:val="009314D7"/>
    <w:rsid w:val="009358F1"/>
    <w:rsid w:val="00936357"/>
    <w:rsid w:val="0094490D"/>
    <w:rsid w:val="00946173"/>
    <w:rsid w:val="0094710B"/>
    <w:rsid w:val="00947614"/>
    <w:rsid w:val="00947823"/>
    <w:rsid w:val="00951034"/>
    <w:rsid w:val="00951E6B"/>
    <w:rsid w:val="0095299B"/>
    <w:rsid w:val="00956ABD"/>
    <w:rsid w:val="0096203A"/>
    <w:rsid w:val="00963152"/>
    <w:rsid w:val="00964D0C"/>
    <w:rsid w:val="009758D7"/>
    <w:rsid w:val="009764D7"/>
    <w:rsid w:val="009765ED"/>
    <w:rsid w:val="00976F0C"/>
    <w:rsid w:val="009772FD"/>
    <w:rsid w:val="00977A68"/>
    <w:rsid w:val="0098138C"/>
    <w:rsid w:val="0098337F"/>
    <w:rsid w:val="00983EC0"/>
    <w:rsid w:val="00985170"/>
    <w:rsid w:val="00986E44"/>
    <w:rsid w:val="009926ED"/>
    <w:rsid w:val="0099384C"/>
    <w:rsid w:val="00994B89"/>
    <w:rsid w:val="0099525D"/>
    <w:rsid w:val="00996713"/>
    <w:rsid w:val="00997F38"/>
    <w:rsid w:val="009A0305"/>
    <w:rsid w:val="009A3E6F"/>
    <w:rsid w:val="009A6DCF"/>
    <w:rsid w:val="009C1ABB"/>
    <w:rsid w:val="009C2C10"/>
    <w:rsid w:val="009C3936"/>
    <w:rsid w:val="009C7E77"/>
    <w:rsid w:val="009D07AD"/>
    <w:rsid w:val="009D1E39"/>
    <w:rsid w:val="009D4FD5"/>
    <w:rsid w:val="009D575F"/>
    <w:rsid w:val="009D58EF"/>
    <w:rsid w:val="009E0F59"/>
    <w:rsid w:val="009E1CB8"/>
    <w:rsid w:val="009E2CBC"/>
    <w:rsid w:val="009E3C3A"/>
    <w:rsid w:val="009E55AA"/>
    <w:rsid w:val="009E62B9"/>
    <w:rsid w:val="009E6EBB"/>
    <w:rsid w:val="009F0E2F"/>
    <w:rsid w:val="009F6D12"/>
    <w:rsid w:val="009F6F78"/>
    <w:rsid w:val="009F7865"/>
    <w:rsid w:val="00A00E8D"/>
    <w:rsid w:val="00A01BCE"/>
    <w:rsid w:val="00A023E5"/>
    <w:rsid w:val="00A03562"/>
    <w:rsid w:val="00A074B9"/>
    <w:rsid w:val="00A116AC"/>
    <w:rsid w:val="00A12086"/>
    <w:rsid w:val="00A25920"/>
    <w:rsid w:val="00A26749"/>
    <w:rsid w:val="00A27C19"/>
    <w:rsid w:val="00A30194"/>
    <w:rsid w:val="00A31D7F"/>
    <w:rsid w:val="00A320BF"/>
    <w:rsid w:val="00A329F2"/>
    <w:rsid w:val="00A32EC3"/>
    <w:rsid w:val="00A33B87"/>
    <w:rsid w:val="00A342ED"/>
    <w:rsid w:val="00A4348C"/>
    <w:rsid w:val="00A50E1B"/>
    <w:rsid w:val="00A51368"/>
    <w:rsid w:val="00A51B9B"/>
    <w:rsid w:val="00A52FF0"/>
    <w:rsid w:val="00A62ACD"/>
    <w:rsid w:val="00A674FE"/>
    <w:rsid w:val="00A6773B"/>
    <w:rsid w:val="00A707EB"/>
    <w:rsid w:val="00A70EE9"/>
    <w:rsid w:val="00A71D7D"/>
    <w:rsid w:val="00A93600"/>
    <w:rsid w:val="00A97B75"/>
    <w:rsid w:val="00AA03AE"/>
    <w:rsid w:val="00AA3821"/>
    <w:rsid w:val="00AA3DEE"/>
    <w:rsid w:val="00AB2810"/>
    <w:rsid w:val="00AB3739"/>
    <w:rsid w:val="00AB62C1"/>
    <w:rsid w:val="00AB7327"/>
    <w:rsid w:val="00AC0671"/>
    <w:rsid w:val="00AC471C"/>
    <w:rsid w:val="00AD3D57"/>
    <w:rsid w:val="00AD71DE"/>
    <w:rsid w:val="00AD7E68"/>
    <w:rsid w:val="00AE3695"/>
    <w:rsid w:val="00AE3C5E"/>
    <w:rsid w:val="00AE540C"/>
    <w:rsid w:val="00AE7D37"/>
    <w:rsid w:val="00AE7E22"/>
    <w:rsid w:val="00AF0A6D"/>
    <w:rsid w:val="00AF0AD7"/>
    <w:rsid w:val="00AF1977"/>
    <w:rsid w:val="00AF6EEB"/>
    <w:rsid w:val="00AF7DA6"/>
    <w:rsid w:val="00B03058"/>
    <w:rsid w:val="00B060C8"/>
    <w:rsid w:val="00B10F4F"/>
    <w:rsid w:val="00B121B1"/>
    <w:rsid w:val="00B12EC9"/>
    <w:rsid w:val="00B16E7F"/>
    <w:rsid w:val="00B26D2D"/>
    <w:rsid w:val="00B32C67"/>
    <w:rsid w:val="00B331B6"/>
    <w:rsid w:val="00B34FE8"/>
    <w:rsid w:val="00B41149"/>
    <w:rsid w:val="00B45032"/>
    <w:rsid w:val="00B476E5"/>
    <w:rsid w:val="00B47DBA"/>
    <w:rsid w:val="00B51CB9"/>
    <w:rsid w:val="00B51E71"/>
    <w:rsid w:val="00B5634E"/>
    <w:rsid w:val="00B56A42"/>
    <w:rsid w:val="00B60FA9"/>
    <w:rsid w:val="00B62FEB"/>
    <w:rsid w:val="00B64561"/>
    <w:rsid w:val="00B658F4"/>
    <w:rsid w:val="00B72A50"/>
    <w:rsid w:val="00B77E1D"/>
    <w:rsid w:val="00B81A54"/>
    <w:rsid w:val="00B8261D"/>
    <w:rsid w:val="00B90110"/>
    <w:rsid w:val="00BA3982"/>
    <w:rsid w:val="00BA3AB8"/>
    <w:rsid w:val="00BA6894"/>
    <w:rsid w:val="00BB6945"/>
    <w:rsid w:val="00BC1605"/>
    <w:rsid w:val="00BC3D28"/>
    <w:rsid w:val="00BD1963"/>
    <w:rsid w:val="00BD43ED"/>
    <w:rsid w:val="00BE072B"/>
    <w:rsid w:val="00BE381B"/>
    <w:rsid w:val="00BE56DB"/>
    <w:rsid w:val="00BE5E5C"/>
    <w:rsid w:val="00BF0272"/>
    <w:rsid w:val="00BF0986"/>
    <w:rsid w:val="00BF0CBD"/>
    <w:rsid w:val="00BF4503"/>
    <w:rsid w:val="00BF6086"/>
    <w:rsid w:val="00BF6F0D"/>
    <w:rsid w:val="00C0588B"/>
    <w:rsid w:val="00C10F83"/>
    <w:rsid w:val="00C11AF7"/>
    <w:rsid w:val="00C342AB"/>
    <w:rsid w:val="00C44C9D"/>
    <w:rsid w:val="00C46EBE"/>
    <w:rsid w:val="00C47F66"/>
    <w:rsid w:val="00C5418D"/>
    <w:rsid w:val="00C543DF"/>
    <w:rsid w:val="00C55236"/>
    <w:rsid w:val="00C56A6D"/>
    <w:rsid w:val="00C57CE3"/>
    <w:rsid w:val="00C609BC"/>
    <w:rsid w:val="00C644C8"/>
    <w:rsid w:val="00C70B90"/>
    <w:rsid w:val="00C7135A"/>
    <w:rsid w:val="00C73ED6"/>
    <w:rsid w:val="00C776E1"/>
    <w:rsid w:val="00C80296"/>
    <w:rsid w:val="00C81B50"/>
    <w:rsid w:val="00C83667"/>
    <w:rsid w:val="00C85C89"/>
    <w:rsid w:val="00C91342"/>
    <w:rsid w:val="00C959C5"/>
    <w:rsid w:val="00C95FC9"/>
    <w:rsid w:val="00CA050F"/>
    <w:rsid w:val="00CA17AF"/>
    <w:rsid w:val="00CA4482"/>
    <w:rsid w:val="00CA48C7"/>
    <w:rsid w:val="00CA67AB"/>
    <w:rsid w:val="00CA7676"/>
    <w:rsid w:val="00CB595E"/>
    <w:rsid w:val="00CC05BB"/>
    <w:rsid w:val="00CC1954"/>
    <w:rsid w:val="00CC6DD1"/>
    <w:rsid w:val="00CD13CC"/>
    <w:rsid w:val="00CD18EF"/>
    <w:rsid w:val="00CD2447"/>
    <w:rsid w:val="00CD3528"/>
    <w:rsid w:val="00CE7BDB"/>
    <w:rsid w:val="00CF00E3"/>
    <w:rsid w:val="00CF743B"/>
    <w:rsid w:val="00D108BC"/>
    <w:rsid w:val="00D178C6"/>
    <w:rsid w:val="00D2184C"/>
    <w:rsid w:val="00D21E7C"/>
    <w:rsid w:val="00D328BE"/>
    <w:rsid w:val="00D3560E"/>
    <w:rsid w:val="00D359D1"/>
    <w:rsid w:val="00D4207C"/>
    <w:rsid w:val="00D52C4F"/>
    <w:rsid w:val="00D56BB8"/>
    <w:rsid w:val="00D64FBB"/>
    <w:rsid w:val="00D67200"/>
    <w:rsid w:val="00D7215E"/>
    <w:rsid w:val="00D77E31"/>
    <w:rsid w:val="00D80494"/>
    <w:rsid w:val="00D83F54"/>
    <w:rsid w:val="00D92A05"/>
    <w:rsid w:val="00D95CEC"/>
    <w:rsid w:val="00DA1509"/>
    <w:rsid w:val="00DA1903"/>
    <w:rsid w:val="00DA2064"/>
    <w:rsid w:val="00DA26D2"/>
    <w:rsid w:val="00DA3162"/>
    <w:rsid w:val="00DB08E4"/>
    <w:rsid w:val="00DB48FA"/>
    <w:rsid w:val="00DB4921"/>
    <w:rsid w:val="00DB4D5E"/>
    <w:rsid w:val="00DC0E5B"/>
    <w:rsid w:val="00DC12CE"/>
    <w:rsid w:val="00DC267E"/>
    <w:rsid w:val="00DD3905"/>
    <w:rsid w:val="00DD3D1B"/>
    <w:rsid w:val="00DD546F"/>
    <w:rsid w:val="00DE1B77"/>
    <w:rsid w:val="00DE2FD4"/>
    <w:rsid w:val="00DE4578"/>
    <w:rsid w:val="00DE4581"/>
    <w:rsid w:val="00DF1D01"/>
    <w:rsid w:val="00DF2A44"/>
    <w:rsid w:val="00DF5316"/>
    <w:rsid w:val="00E001CB"/>
    <w:rsid w:val="00E0309D"/>
    <w:rsid w:val="00E0318D"/>
    <w:rsid w:val="00E043EF"/>
    <w:rsid w:val="00E11E1F"/>
    <w:rsid w:val="00E131AE"/>
    <w:rsid w:val="00E141C3"/>
    <w:rsid w:val="00E16188"/>
    <w:rsid w:val="00E265BF"/>
    <w:rsid w:val="00E311B8"/>
    <w:rsid w:val="00E341B8"/>
    <w:rsid w:val="00E356F1"/>
    <w:rsid w:val="00E36898"/>
    <w:rsid w:val="00E36DB7"/>
    <w:rsid w:val="00E50D45"/>
    <w:rsid w:val="00E664B5"/>
    <w:rsid w:val="00E70511"/>
    <w:rsid w:val="00E72181"/>
    <w:rsid w:val="00E7305D"/>
    <w:rsid w:val="00E800E9"/>
    <w:rsid w:val="00E944EB"/>
    <w:rsid w:val="00EA34D1"/>
    <w:rsid w:val="00EB029B"/>
    <w:rsid w:val="00EB12A2"/>
    <w:rsid w:val="00EB6732"/>
    <w:rsid w:val="00EE13EE"/>
    <w:rsid w:val="00EE2D34"/>
    <w:rsid w:val="00EE78F4"/>
    <w:rsid w:val="00EF0E16"/>
    <w:rsid w:val="00EF0E28"/>
    <w:rsid w:val="00EF2F42"/>
    <w:rsid w:val="00F0602D"/>
    <w:rsid w:val="00F0683B"/>
    <w:rsid w:val="00F11725"/>
    <w:rsid w:val="00F143C1"/>
    <w:rsid w:val="00F22CFD"/>
    <w:rsid w:val="00F23F08"/>
    <w:rsid w:val="00F259CB"/>
    <w:rsid w:val="00F30AAC"/>
    <w:rsid w:val="00F35C2B"/>
    <w:rsid w:val="00F426D5"/>
    <w:rsid w:val="00F544AF"/>
    <w:rsid w:val="00F60C08"/>
    <w:rsid w:val="00F66269"/>
    <w:rsid w:val="00F67A76"/>
    <w:rsid w:val="00F72152"/>
    <w:rsid w:val="00F72885"/>
    <w:rsid w:val="00F7469C"/>
    <w:rsid w:val="00F74C48"/>
    <w:rsid w:val="00F80B7A"/>
    <w:rsid w:val="00F81BD5"/>
    <w:rsid w:val="00F830E0"/>
    <w:rsid w:val="00F83A00"/>
    <w:rsid w:val="00F83DEE"/>
    <w:rsid w:val="00F84086"/>
    <w:rsid w:val="00F851F5"/>
    <w:rsid w:val="00F861F4"/>
    <w:rsid w:val="00F87F1D"/>
    <w:rsid w:val="00F92641"/>
    <w:rsid w:val="00F96380"/>
    <w:rsid w:val="00F964E7"/>
    <w:rsid w:val="00FA412E"/>
    <w:rsid w:val="00FA6C71"/>
    <w:rsid w:val="00FB0B3E"/>
    <w:rsid w:val="00FB0F99"/>
    <w:rsid w:val="00FB11B1"/>
    <w:rsid w:val="00FB1CCD"/>
    <w:rsid w:val="00FB6CD5"/>
    <w:rsid w:val="00FC173D"/>
    <w:rsid w:val="00FC7605"/>
    <w:rsid w:val="00FD1306"/>
    <w:rsid w:val="00FD6319"/>
    <w:rsid w:val="00FE09C8"/>
    <w:rsid w:val="00FE3D47"/>
    <w:rsid w:val="0485A0C3"/>
    <w:rsid w:val="04E21042"/>
    <w:rsid w:val="05754A4A"/>
    <w:rsid w:val="05CF9481"/>
    <w:rsid w:val="06BAE73A"/>
    <w:rsid w:val="099280E3"/>
    <w:rsid w:val="09B6ED3F"/>
    <w:rsid w:val="09C71076"/>
    <w:rsid w:val="0AC44510"/>
    <w:rsid w:val="0B047EEC"/>
    <w:rsid w:val="0B685B5E"/>
    <w:rsid w:val="0C53A784"/>
    <w:rsid w:val="0E704B08"/>
    <w:rsid w:val="0F0C971A"/>
    <w:rsid w:val="10ACD72E"/>
    <w:rsid w:val="1252EA1C"/>
    <w:rsid w:val="1289E445"/>
    <w:rsid w:val="12F9A0D9"/>
    <w:rsid w:val="13F3B71F"/>
    <w:rsid w:val="15ADE2E4"/>
    <w:rsid w:val="1652F561"/>
    <w:rsid w:val="169F0C23"/>
    <w:rsid w:val="16CCC904"/>
    <w:rsid w:val="170305E8"/>
    <w:rsid w:val="17ABF773"/>
    <w:rsid w:val="1968EBC2"/>
    <w:rsid w:val="1A926551"/>
    <w:rsid w:val="1BE5A0A7"/>
    <w:rsid w:val="1D51A060"/>
    <w:rsid w:val="1DFA7E1E"/>
    <w:rsid w:val="1F79AF48"/>
    <w:rsid w:val="220A8205"/>
    <w:rsid w:val="2254E22B"/>
    <w:rsid w:val="23287C94"/>
    <w:rsid w:val="24DE5392"/>
    <w:rsid w:val="24F56028"/>
    <w:rsid w:val="25DCB5A5"/>
    <w:rsid w:val="26AF7198"/>
    <w:rsid w:val="2754143A"/>
    <w:rsid w:val="279FC8C1"/>
    <w:rsid w:val="284766C1"/>
    <w:rsid w:val="2858EDD4"/>
    <w:rsid w:val="29A437C0"/>
    <w:rsid w:val="2A6CC15B"/>
    <w:rsid w:val="2A7ADD66"/>
    <w:rsid w:val="2B281A47"/>
    <w:rsid w:val="2B8F542C"/>
    <w:rsid w:val="2D8E091A"/>
    <w:rsid w:val="2E190201"/>
    <w:rsid w:val="2FC5904C"/>
    <w:rsid w:val="3260D830"/>
    <w:rsid w:val="334E1F18"/>
    <w:rsid w:val="33AEF16F"/>
    <w:rsid w:val="346F13D5"/>
    <w:rsid w:val="3632A5AE"/>
    <w:rsid w:val="3645631E"/>
    <w:rsid w:val="365EAEC5"/>
    <w:rsid w:val="3790B5AC"/>
    <w:rsid w:val="38A5D7F9"/>
    <w:rsid w:val="38AC1B07"/>
    <w:rsid w:val="39287139"/>
    <w:rsid w:val="395B4922"/>
    <w:rsid w:val="3B32149C"/>
    <w:rsid w:val="3B5E1971"/>
    <w:rsid w:val="3C4CE41D"/>
    <w:rsid w:val="3C4FEEBE"/>
    <w:rsid w:val="3CABF982"/>
    <w:rsid w:val="3E2E7DBA"/>
    <w:rsid w:val="3E69DE0B"/>
    <w:rsid w:val="3E85E6AC"/>
    <w:rsid w:val="3FFEDF6C"/>
    <w:rsid w:val="42881A2B"/>
    <w:rsid w:val="43002D91"/>
    <w:rsid w:val="45AB6A55"/>
    <w:rsid w:val="471DF69D"/>
    <w:rsid w:val="47F75246"/>
    <w:rsid w:val="483722FE"/>
    <w:rsid w:val="484ABE91"/>
    <w:rsid w:val="4AFDF0E9"/>
    <w:rsid w:val="4C7E4278"/>
    <w:rsid w:val="4CD469E6"/>
    <w:rsid w:val="4D1A30C6"/>
    <w:rsid w:val="4E564E47"/>
    <w:rsid w:val="4FF4E12C"/>
    <w:rsid w:val="4FFB19CB"/>
    <w:rsid w:val="50A07B98"/>
    <w:rsid w:val="5239F5CF"/>
    <w:rsid w:val="52C04EF9"/>
    <w:rsid w:val="52D27F13"/>
    <w:rsid w:val="52F2F29A"/>
    <w:rsid w:val="52FC9E84"/>
    <w:rsid w:val="5356B135"/>
    <w:rsid w:val="54B04B23"/>
    <w:rsid w:val="55B1787F"/>
    <w:rsid w:val="58E26123"/>
    <w:rsid w:val="5963974E"/>
    <w:rsid w:val="5B256AEC"/>
    <w:rsid w:val="5DAB20B6"/>
    <w:rsid w:val="5E3A1F60"/>
    <w:rsid w:val="5F5240DF"/>
    <w:rsid w:val="5F7B4179"/>
    <w:rsid w:val="5FFD03C5"/>
    <w:rsid w:val="60C21F08"/>
    <w:rsid w:val="61268A15"/>
    <w:rsid w:val="62B02603"/>
    <w:rsid w:val="6429C91A"/>
    <w:rsid w:val="64D52AAC"/>
    <w:rsid w:val="65D07D3F"/>
    <w:rsid w:val="6811E7FE"/>
    <w:rsid w:val="69181D5E"/>
    <w:rsid w:val="69D8F7B6"/>
    <w:rsid w:val="6A009FD3"/>
    <w:rsid w:val="6AB205E7"/>
    <w:rsid w:val="6C38D513"/>
    <w:rsid w:val="6C6546BB"/>
    <w:rsid w:val="6D0543CE"/>
    <w:rsid w:val="6F6AAFFA"/>
    <w:rsid w:val="70FAC737"/>
    <w:rsid w:val="729F6B77"/>
    <w:rsid w:val="72D7F470"/>
    <w:rsid w:val="73637897"/>
    <w:rsid w:val="73CAFB5F"/>
    <w:rsid w:val="73D8A1FB"/>
    <w:rsid w:val="75E6FB18"/>
    <w:rsid w:val="7636D291"/>
    <w:rsid w:val="769DF55F"/>
    <w:rsid w:val="787E0EE0"/>
    <w:rsid w:val="79486796"/>
    <w:rsid w:val="7B432BF4"/>
    <w:rsid w:val="7B650291"/>
    <w:rsid w:val="7C107E53"/>
    <w:rsid w:val="7C128DE4"/>
    <w:rsid w:val="7D2EAD1E"/>
    <w:rsid w:val="7E334235"/>
    <w:rsid w:val="7E65A098"/>
    <w:rsid w:val="7E830940"/>
    <w:rsid w:val="7F6E9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A7EBB"/>
  <w15:chartTrackingRefBased/>
  <w15:docId w15:val="{140EEA8A-4AE4-46E7-90D0-5233C8E9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4D4"/>
    <w:pPr>
      <w:ind w:left="720"/>
      <w:contextualSpacing/>
    </w:pPr>
  </w:style>
  <w:style w:type="table" w:styleId="TableGrid">
    <w:name w:val="Table Grid"/>
    <w:basedOn w:val="TableNormal"/>
    <w:uiPriority w:val="39"/>
    <w:rsid w:val="002C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75F"/>
  </w:style>
  <w:style w:type="paragraph" w:styleId="Footer">
    <w:name w:val="footer"/>
    <w:basedOn w:val="Normal"/>
    <w:link w:val="FooterChar"/>
    <w:uiPriority w:val="99"/>
    <w:unhideWhenUsed/>
    <w:rsid w:val="009D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75F"/>
  </w:style>
  <w:style w:type="character" w:customStyle="1" w:styleId="Heading1Char">
    <w:name w:val="Heading 1 Char"/>
    <w:basedOn w:val="DefaultParagraphFont"/>
    <w:link w:val="Heading1"/>
    <w:uiPriority w:val="9"/>
    <w:rsid w:val="00003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F197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9BAE7B5AEBD46A1A7B4B722324ABB" ma:contentTypeVersion="11" ma:contentTypeDescription="Create a new document." ma:contentTypeScope="" ma:versionID="3c220f58ddf8d777316bcae49f5e9fc6">
  <xsd:schema xmlns:xsd="http://www.w3.org/2001/XMLSchema" xmlns:xs="http://www.w3.org/2001/XMLSchema" xmlns:p="http://schemas.microsoft.com/office/2006/metadata/properties" xmlns:ns1="http://schemas.microsoft.com/sharepoint/v3" xmlns:ns2="7745e8d3-4f9a-4f21-9500-3e6048a957b1" xmlns:ns3="bad74f5a-604a-4cf1-98c1-9feb2bc72e0b" targetNamespace="http://schemas.microsoft.com/office/2006/metadata/properties" ma:root="true" ma:fieldsID="d629f3c4468bbd6626248819840edc3d" ns1:_="" ns2:_="" ns3:_="">
    <xsd:import namespace="http://schemas.microsoft.com/sharepoint/v3"/>
    <xsd:import namespace="7745e8d3-4f9a-4f21-9500-3e6048a957b1"/>
    <xsd:import namespace="bad74f5a-604a-4cf1-98c1-9feb2bc72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e8d3-4f9a-4f21-9500-3e6048a95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74f5a-604a-4cf1-98c1-9feb2bc72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ad74f5a-604a-4cf1-98c1-9feb2bc72e0b">
      <UserInfo>
        <DisplayName>Robert Mastrotto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23661E-C970-407A-BEE9-123136EBF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318A57-7E32-4F84-A8C4-68A454B213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DCE55F-0447-40CA-80BD-682C50235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45e8d3-4f9a-4f21-9500-3e6048a957b1"/>
    <ds:schemaRef ds:uri="bad74f5a-604a-4cf1-98c1-9feb2bc72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FF761-98D7-4C80-91A5-D6D96B58C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d74f5a-604a-4cf1-98c1-9feb2bc72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3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Lafrenière</dc:creator>
  <cp:keywords/>
  <dc:description/>
  <cp:lastModifiedBy>Jérôme Lafrenière</cp:lastModifiedBy>
  <cp:revision>215</cp:revision>
  <dcterms:created xsi:type="dcterms:W3CDTF">2023-08-30T22:34:00Z</dcterms:created>
  <dcterms:modified xsi:type="dcterms:W3CDTF">2023-09-29T18:19:00Z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0x010100E0C9BAE7B5AEBD46A1A7B4B722324ABB</vt:lpwstr>
  </property>
</Properties>
</file>